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Sânpetru Mare, nr.1</w:t>
            </w:r>
          </w:p>
          <w:p w14:paraId="11983EBF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10"/>
              </w:rPr>
              <w:t>primaria.sanpetru_mare@cjtimis</w:t>
            </w:r>
            <w:r>
              <w:rPr>
                <w:rStyle w:val="10"/>
              </w:rPr>
              <w:fldChar w:fldCharType="end"/>
            </w:r>
            <w:r>
              <w:rPr>
                <w:rStyle w:val="10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                 Pentru :1</w:t>
      </w:r>
      <w:r>
        <w:rPr>
          <w:rFonts w:hint="default"/>
          <w:b/>
          <w:lang w:val="ro-RO"/>
        </w:rPr>
        <w:t>1</w:t>
      </w:r>
    </w:p>
    <w:p w14:paraId="3FDE8623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Împotrivă:X</w:t>
      </w:r>
    </w:p>
    <w:p w14:paraId="56CCCE58">
      <w:pPr>
        <w:jc w:val="right"/>
        <w:rPr>
          <w:rFonts w:hint="default"/>
          <w:b/>
          <w:lang w:val="ro-RO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Abţineri:</w:t>
      </w:r>
      <w:r>
        <w:rPr>
          <w:rFonts w:hint="default"/>
          <w:b/>
          <w:lang w:val="ro-RO"/>
        </w:rPr>
        <w:t>1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 xml:space="preserve">5 </w:t>
      </w:r>
      <w:r>
        <w:rPr>
          <w:b/>
          <w:bCs/>
          <w:w w:val="105"/>
          <w:sz w:val="28"/>
          <w:szCs w:val="28"/>
        </w:rPr>
        <w:t xml:space="preserve">din </w:t>
      </w:r>
      <w:r>
        <w:rPr>
          <w:b/>
          <w:bCs/>
          <w:w w:val="105"/>
          <w:sz w:val="28"/>
          <w:szCs w:val="28"/>
          <w:lang w:val="ro-RO"/>
        </w:rPr>
        <w:t>23.01.2026</w:t>
      </w:r>
      <w:r>
        <w:rPr>
          <w:b/>
          <w:bCs/>
          <w:w w:val="105"/>
          <w:sz w:val="28"/>
          <w:szCs w:val="28"/>
        </w:rPr>
        <w:t>.</w:t>
      </w:r>
    </w:p>
    <w:p w14:paraId="7D8E5A83">
      <w:pPr>
        <w:pStyle w:val="11"/>
        <w:spacing w:before="0" w:beforeAutospacing="0" w:after="0" w:afterAutospacing="0"/>
        <w:jc w:val="center"/>
        <w:rPr>
          <w:rStyle w:val="12"/>
          <w:rFonts w:ascii="inherit" w:hAnsi="inherit"/>
          <w:b w:val="0"/>
          <w:bCs/>
          <w:color w:val="000000"/>
          <w:sz w:val="24"/>
          <w:szCs w:val="24"/>
          <w:lang w:val="pt-BR"/>
        </w:rPr>
      </w:pPr>
      <w:r>
        <w:rPr>
          <w:b w:val="0"/>
          <w:bCs/>
          <w:i/>
          <w:sz w:val="24"/>
          <w:szCs w:val="24"/>
          <w:lang w:val="pt-BR"/>
        </w:rPr>
        <w:t>privind</w:t>
      </w:r>
      <w:r>
        <w:rPr>
          <w:rFonts w:hint="default"/>
          <w:b w:val="0"/>
          <w:bCs/>
          <w:i/>
          <w:sz w:val="24"/>
          <w:szCs w:val="24"/>
          <w:lang w:val="ro-RO"/>
        </w:rPr>
        <w:t xml:space="preserve"> însușirea rapoartelor de evaluare și aprobarea unui</w:t>
      </w:r>
      <w:r>
        <w:rPr>
          <w:b w:val="0"/>
          <w:bCs/>
          <w:i/>
          <w:sz w:val="24"/>
          <w:szCs w:val="24"/>
          <w:lang w:val="pt-BR"/>
        </w:rPr>
        <w:t xml:space="preserve"> schimb de imobile identificate prin C.F</w:t>
      </w:r>
      <w:r>
        <w:rPr>
          <w:rFonts w:hint="default"/>
          <w:b w:val="0"/>
          <w:bCs/>
          <w:i/>
          <w:sz w:val="24"/>
          <w:szCs w:val="24"/>
          <w:lang w:val="ro-RO"/>
        </w:rPr>
        <w:t>. nr.</w:t>
      </w:r>
      <w:r>
        <w:rPr>
          <w:b w:val="0"/>
          <w:bCs/>
          <w:i/>
          <w:sz w:val="24"/>
          <w:szCs w:val="24"/>
          <w:lang w:val="ro-RO"/>
        </w:rPr>
        <w:t>400587</w:t>
      </w:r>
      <w:r>
        <w:rPr>
          <w:b w:val="0"/>
          <w:bCs/>
          <w:i/>
          <w:sz w:val="24"/>
          <w:szCs w:val="24"/>
          <w:lang w:val="pt-BR"/>
        </w:rPr>
        <w:t xml:space="preserve"> și C.F. </w:t>
      </w:r>
      <w:r>
        <w:rPr>
          <w:rFonts w:hint="default"/>
          <w:b w:val="0"/>
          <w:bCs/>
          <w:i/>
          <w:sz w:val="24"/>
          <w:szCs w:val="24"/>
          <w:lang w:val="ro-RO"/>
        </w:rPr>
        <w:t>nr.</w:t>
      </w:r>
      <w:r>
        <w:rPr>
          <w:b w:val="0"/>
          <w:bCs/>
          <w:i/>
          <w:sz w:val="24"/>
          <w:szCs w:val="24"/>
          <w:lang w:val="ro-RO"/>
        </w:rPr>
        <w:t>409296</w:t>
      </w:r>
      <w:r>
        <w:rPr>
          <w:b w:val="0"/>
          <w:bCs/>
          <w:i/>
          <w:sz w:val="24"/>
          <w:szCs w:val="24"/>
          <w:lang w:val="pt-BR"/>
        </w:rPr>
        <w:t xml:space="preserve">, între Comuna Sânpetru Mare și </w:t>
      </w:r>
      <w:r>
        <w:rPr>
          <w:b w:val="0"/>
          <w:bCs/>
          <w:i/>
          <w:sz w:val="24"/>
          <w:szCs w:val="24"/>
          <w:lang w:val="ro-RO"/>
        </w:rPr>
        <w:t>IONICA Andrada-Nicoleta</w:t>
      </w:r>
      <w:r>
        <w:rPr>
          <w:rFonts w:hint="default"/>
          <w:b w:val="0"/>
          <w:bCs/>
          <w:i/>
          <w:sz w:val="24"/>
          <w:szCs w:val="24"/>
          <w:lang w:val="ro-RO"/>
        </w:rPr>
        <w:t>,</w:t>
      </w:r>
      <w:r>
        <w:rPr>
          <w:b w:val="0"/>
          <w:bCs/>
          <w:i/>
          <w:sz w:val="24"/>
          <w:szCs w:val="24"/>
          <w:lang w:val="pt-BR"/>
        </w:rPr>
        <w:t xml:space="preserve"> cu compensarea diferenței de valoare </w:t>
      </w:r>
    </w:p>
    <w:p w14:paraId="16F4F786">
      <w:pPr>
        <w:rPr>
          <w:bCs/>
          <w:w w:val="105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extraordinară din dată de </w:t>
      </w:r>
      <w:r>
        <w:rPr>
          <w:b/>
          <w:kern w:val="24"/>
          <w:lang w:val="ro-RO"/>
        </w:rPr>
        <w:t>23.01.2026</w:t>
      </w:r>
      <w:r>
        <w:rPr>
          <w:b/>
          <w:kern w:val="24"/>
        </w:rPr>
        <w:t>, legal constituită,</w:t>
      </w:r>
    </w:p>
    <w:bookmarkEnd w:id="0"/>
    <w:p w14:paraId="4E7D49DC">
      <w:pPr>
        <w:rPr>
          <w:bCs/>
          <w:kern w:val="24"/>
        </w:rPr>
      </w:pPr>
    </w:p>
    <w:p w14:paraId="569072FC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u w:val="single"/>
        </w:rPr>
        <w:t>Având în vedere</w:t>
      </w:r>
      <w:r>
        <w:rPr>
          <w:rFonts w:ascii="Tahoma" w:hAnsi="Tahoma" w:cs="Tahoma"/>
          <w:i/>
        </w:rPr>
        <w:t>:</w:t>
      </w:r>
    </w:p>
    <w:p w14:paraId="231AF7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47" w:firstLine="567"/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eastAsia="Calibri" w:cs="Tahoma"/>
          <w:sz w:val="24"/>
          <w:szCs w:val="24"/>
          <w:lang w:val="pt-BR"/>
        </w:rPr>
        <w:t>referatul de aprobare nr.</w:t>
      </w:r>
      <w:r>
        <w:rPr>
          <w:rFonts w:ascii="Tahoma" w:hAnsi="Tahoma" w:eastAsia="Calibri" w:cs="Tahoma"/>
          <w:sz w:val="24"/>
          <w:szCs w:val="24"/>
          <w:lang w:val="ro-RO"/>
        </w:rPr>
        <w:t>4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4</w:t>
      </w:r>
      <w:r>
        <w:rPr>
          <w:rFonts w:ascii="Tahoma" w:hAnsi="Tahoma" w:eastAsia="Calibri" w:cs="Tahoma"/>
          <w:sz w:val="24"/>
          <w:szCs w:val="24"/>
          <w:lang w:val="pt-BR"/>
        </w:rPr>
        <w:t xml:space="preserve"> din </w:t>
      </w:r>
      <w:r>
        <w:rPr>
          <w:rFonts w:ascii="Tahoma" w:hAnsi="Tahoma" w:eastAsia="Calibri" w:cs="Tahoma"/>
          <w:sz w:val="24"/>
          <w:szCs w:val="24"/>
          <w:lang w:val="ro-RO"/>
        </w:rPr>
        <w:t>08.01.2026</w:t>
      </w:r>
      <w:r>
        <w:rPr>
          <w:rFonts w:ascii="Tahoma" w:hAnsi="Tahoma" w:eastAsia="Calibri" w:cs="Tahoma"/>
          <w:sz w:val="24"/>
          <w:szCs w:val="24"/>
          <w:lang w:val="pt-BR"/>
        </w:rPr>
        <w:t xml:space="preserve"> a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 dlui.</w:t>
      </w:r>
      <w:r>
        <w:rPr>
          <w:rFonts w:ascii="Tahoma" w:hAnsi="Tahoma" w:eastAsia="Calibri" w:cs="Tahoma"/>
          <w:sz w:val="24"/>
          <w:szCs w:val="24"/>
          <w:lang w:val="pt-BR"/>
        </w:rPr>
        <w:t xml:space="preserve"> Primar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 al C</w:t>
      </w:r>
      <w:r>
        <w:rPr>
          <w:rFonts w:ascii="Tahoma" w:hAnsi="Tahoma" w:eastAsia="Calibri" w:cs="Tahoma"/>
          <w:sz w:val="24"/>
          <w:szCs w:val="24"/>
          <w:lang w:val="pt-BR"/>
        </w:rPr>
        <w:t>omunei Sânpetru Mare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 și </w:t>
      </w:r>
      <w:r>
        <w:rPr>
          <w:rFonts w:ascii="Tahoma" w:hAnsi="Tahoma" w:cs="Tahoma"/>
          <w:sz w:val="24"/>
          <w:szCs w:val="24"/>
          <w:lang w:val="pt-BR"/>
        </w:rPr>
        <w:t>raportul de specialitate nr.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45 </w:t>
      </w:r>
      <w:r>
        <w:rPr>
          <w:rFonts w:ascii="Tahoma" w:hAnsi="Tahoma" w:cs="Tahoma"/>
          <w:sz w:val="24"/>
          <w:szCs w:val="24"/>
          <w:lang w:val="pt-BR"/>
        </w:rPr>
        <w:t xml:space="preserve">din </w:t>
      </w:r>
      <w:r>
        <w:rPr>
          <w:rFonts w:ascii="Tahoma" w:hAnsi="Tahoma" w:cs="Tahoma"/>
          <w:sz w:val="24"/>
          <w:szCs w:val="24"/>
          <w:lang w:val="ro-RO"/>
        </w:rPr>
        <w:t>08.01.2026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. </w:t>
      </w:r>
    </w:p>
    <w:p w14:paraId="26704E7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6"/>
        <w:jc w:val="both"/>
        <w:textAlignment w:val="baseline"/>
        <w:rPr>
          <w:rFonts w:hint="default" w:ascii="Tahoma" w:hAnsi="Tahoma" w:cs="Tahoma"/>
          <w:color w:val="000000"/>
          <w:lang w:val="ro-RO"/>
        </w:rPr>
      </w:pPr>
      <w:r>
        <w:rPr>
          <w:rFonts w:ascii="Tahoma" w:hAnsi="Tahoma" w:cs="Tahoma"/>
          <w:color w:val="000000"/>
          <w:lang w:val="pt-BR"/>
        </w:rPr>
        <w:t xml:space="preserve">-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Raportul de evaluare nr.0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76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al imobilului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 înscris în C.F. nr.400587/Sânpetru Mare</w:t>
      </w:r>
      <w:r>
        <w:rPr>
          <w:rFonts w:ascii="Tahoma" w:hAnsi="Tahoma" w:cs="Tahoma"/>
          <w:color w:val="000000"/>
          <w:lang w:val="pt-BR"/>
        </w:rPr>
        <w:t xml:space="preserve"> și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Raportul de evaluare nr. 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al imobilului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 înscris în C.F. nr.409296/Sânpetru Mare</w:t>
      </w:r>
      <w:r>
        <w:rPr>
          <w:rFonts w:ascii="Tahoma" w:hAnsi="Tahoma" w:cs="Tahoma"/>
          <w:color w:val="000000"/>
          <w:lang w:val="pt-BR"/>
        </w:rPr>
        <w:t xml:space="preserve">, ambele întocmite de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evaluator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ul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ANEVAR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S.C. CONSULT LOR-ENA SRL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, CUI.23426588, autorizația nr.0526.</w:t>
      </w:r>
    </w:p>
    <w:p w14:paraId="5405F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că imobil</w:t>
      </w:r>
      <w:r>
        <w:rPr>
          <w:rFonts w:hint="default" w:ascii="Tahoma" w:hAnsi="Tahoma" w:cs="Tahoma"/>
          <w:lang w:val="ro-RO"/>
        </w:rPr>
        <w:t>ele în cauză</w:t>
      </w:r>
      <w:r>
        <w:rPr>
          <w:rFonts w:ascii="Tahoma" w:hAnsi="Tahoma" w:cs="Tahoma"/>
        </w:rPr>
        <w:t xml:space="preserve">, nu face obiectul Legii nr.18/1991, Legii nr.169/1997, Legii nr.1/200, Legii nr.247/2005, Legii nr.10/2001 și </w:t>
      </w:r>
      <w:r>
        <w:rPr>
          <w:rFonts w:hint="default" w:ascii="Tahoma" w:hAnsi="Tahoma" w:cs="Tahoma"/>
          <w:lang w:val="ro-RO"/>
        </w:rPr>
        <w:t>nici</w:t>
      </w:r>
      <w:r>
        <w:rPr>
          <w:rFonts w:ascii="Tahoma" w:hAnsi="Tahoma" w:cs="Tahoma"/>
        </w:rPr>
        <w:t xml:space="preserve"> unui litigiu judecătoresc</w:t>
      </w:r>
    </w:p>
    <w:p w14:paraId="71B90EE0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rPr>
          <w:rFonts w:ascii="Tahoma" w:hAnsi="Tahoma" w:eastAsia="Calibri" w:cs="Tahoma"/>
          <w:shd w:val="clear" w:color="auto" w:fill="FFFFFF"/>
          <w:lang w:eastAsia="ar-SA"/>
        </w:rPr>
      </w:pPr>
      <w:r>
        <w:rPr>
          <w:rFonts w:ascii="Tahoma" w:hAnsi="Tahoma" w:eastAsia="Calibri" w:cs="Tahoma"/>
          <w:lang w:eastAsia="ar-SA"/>
        </w:rPr>
        <w:t xml:space="preserve">- avizul comisiilor de specialitate al Consiliului Local al Comunei </w:t>
      </w:r>
      <w:r>
        <w:rPr>
          <w:rFonts w:ascii="Tahoma" w:hAnsi="Tahoma" w:cs="Tahoma"/>
        </w:rPr>
        <w:t>Sânpetru Mare</w:t>
      </w:r>
      <w:r>
        <w:rPr>
          <w:rFonts w:ascii="Tahoma" w:hAnsi="Tahoma" w:eastAsia="Calibri" w:cs="Tahoma"/>
          <w:lang w:eastAsia="ar-SA"/>
        </w:rPr>
        <w:t>,</w:t>
      </w:r>
      <w:r>
        <w:rPr>
          <w:rFonts w:ascii="Tahoma" w:hAnsi="Tahoma" w:eastAsia="Calibri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iCs/>
          <w:u w:val="single"/>
        </w:rPr>
        <w:t>În conformitate cu prevederile</w:t>
      </w:r>
      <w:r>
        <w:rPr>
          <w:rFonts w:ascii="Tahoma" w:hAnsi="Tahoma" w:cs="Tahoma"/>
          <w:i/>
        </w:rPr>
        <w:t>:</w:t>
      </w:r>
    </w:p>
    <w:p w14:paraId="19707401">
      <w:pPr>
        <w:tabs>
          <w:tab w:val="left" w:pos="426"/>
        </w:tabs>
        <w:ind w:left="0" w:leftChars="0" w:right="53" w:firstLine="480" w:firstLineChars="200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- Legii nr.52/2003, privind transparența decizională în administrația publică, republicată cu modificările și completările ulterioare;</w:t>
      </w:r>
    </w:p>
    <w:p w14:paraId="794B8174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ro-RO"/>
        </w:rPr>
      </w:pPr>
      <w:r>
        <w:rPr>
          <w:rFonts w:ascii="Tahoma" w:hAnsi="Tahoma" w:cs="Tahoma"/>
          <w:color w:val="000000"/>
          <w:lang w:val="ro-RO"/>
        </w:rPr>
        <w:t>art.129, alin.(1) și (2), litera (c) și alin.6 lit.(b), art.108, lit.(e), din OUG 57/2019, privind Codul Administrativ;</w:t>
      </w:r>
    </w:p>
    <w:p w14:paraId="5E1EFF93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ro-RO"/>
        </w:rPr>
      </w:pPr>
      <w:r>
        <w:rPr>
          <w:rFonts w:ascii="Tahoma" w:hAnsi="Tahoma" w:cs="Tahoma"/>
          <w:color w:val="000000"/>
          <w:lang w:val="ro-RO"/>
        </w:rPr>
        <w:t>- art.1763, art.1764, art.1765 din Legea nr.287/2009 privind Codul Civil republicată cu completările si modificările ulterioare;</w:t>
      </w:r>
    </w:p>
    <w:p w14:paraId="4D3DF2C4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În temeiul </w:t>
      </w:r>
      <w:r>
        <w:rPr>
          <w:rFonts w:hint="default" w:ascii="Tahoma" w:hAnsi="Tahoma" w:cs="Tahoma"/>
          <w:lang w:val="ro-RO"/>
        </w:rPr>
        <w:t xml:space="preserve">dispozițiilor </w:t>
      </w:r>
      <w:r>
        <w:rPr>
          <w:rFonts w:ascii="Tahoma" w:hAnsi="Tahoma" w:cs="Tahoma"/>
          <w:color w:val="000000"/>
        </w:rPr>
        <w:t xml:space="preserve">art.129, alin.(1) și (2), litera (c) și </w:t>
      </w:r>
      <w:bookmarkStart w:id="1" w:name="_Hlk162271020"/>
      <w:r>
        <w:rPr>
          <w:rFonts w:ascii="Tahoma" w:hAnsi="Tahoma" w:cs="Tahoma"/>
          <w:color w:val="000000"/>
        </w:rPr>
        <w:t xml:space="preserve">alin.6 lit.(c), </w:t>
      </w:r>
      <w:bookmarkEnd w:id="1"/>
      <w:r>
        <w:rPr>
          <w:rFonts w:ascii="Tahoma" w:hAnsi="Tahoma" w:cs="Tahoma"/>
        </w:rPr>
        <w:t xml:space="preserve">art.139 alin.(3), art.196, alin.(1), lit.a) din OUG nr.57/2019 privind Codul administrativ, cu modificările și completările ulterioare, </w:t>
      </w:r>
      <w:r>
        <w:rPr>
          <w:rFonts w:ascii="Tahoma" w:hAnsi="Tahoma" w:cs="Tahoma"/>
          <w:i/>
        </w:rPr>
        <w:t>adopta următoarea:</w:t>
      </w:r>
    </w:p>
    <w:p w14:paraId="5C971601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>
        <w:rPr>
          <w:rFonts w:ascii="Tahoma" w:hAnsi="Tahoma" w:cs="Tahoma"/>
          <w:b/>
          <w:bCs/>
          <w:kern w:val="24"/>
          <w:sz w:val="28"/>
          <w:szCs w:val="28"/>
        </w:rPr>
        <w:t>H O T Ă R Â R E:</w:t>
      </w:r>
    </w:p>
    <w:bookmarkEnd w:id="2"/>
    <w:p w14:paraId="24523C35">
      <w:pPr>
        <w:jc w:val="center"/>
        <w:rPr>
          <w:rFonts w:ascii="Tahoma" w:hAnsi="Tahoma" w:cs="Tahoma"/>
          <w:b/>
          <w:bCs/>
          <w:kern w:val="24"/>
        </w:rPr>
      </w:pPr>
    </w:p>
    <w:p w14:paraId="20897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480" w:firstLineChars="200"/>
        <w:jc w:val="both"/>
        <w:textAlignment w:val="auto"/>
        <w:rPr>
          <w:rFonts w:hint="default" w:ascii="Tahoma" w:hAnsi="Tahoma" w:eastAsia="Times New Roman" w:cs="Tahoma"/>
          <w:color w:val="000000"/>
          <w:sz w:val="24"/>
          <w:szCs w:val="24"/>
        </w:rPr>
      </w:pPr>
      <w:r>
        <w:rPr>
          <w:rStyle w:val="12"/>
          <w:rFonts w:hint="default" w:ascii="Tahoma" w:hAnsi="Tahoma" w:cs="Tahoma"/>
          <w:i/>
          <w:iCs/>
          <w:color w:val="000000"/>
          <w:sz w:val="24"/>
          <w:szCs w:val="24"/>
          <w:u w:val="single"/>
          <w:lang w:val="pt-BR"/>
        </w:rPr>
        <w:t>Art.1</w:t>
      </w:r>
      <w:r>
        <w:rPr>
          <w:rStyle w:val="12"/>
          <w:rFonts w:hint="default" w:ascii="Tahoma" w:hAnsi="Tahoma" w:cs="Tahoma"/>
          <w:color w:val="000000"/>
          <w:sz w:val="24"/>
          <w:szCs w:val="24"/>
          <w:lang w:val="pt-BR"/>
        </w:rPr>
        <w:t>.</w:t>
      </w:r>
      <w:r>
        <w:rPr>
          <w:rFonts w:hint="default" w:ascii="Tahoma" w:hAnsi="Tahoma" w:cs="Tahoma"/>
          <w:color w:val="000000"/>
          <w:sz w:val="24"/>
          <w:szCs w:val="24"/>
          <w:lang w:val="pt-BR"/>
        </w:rPr>
        <w:t> 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(1)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Se aprobă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 xml:space="preserve"> și se însușește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Raportul de evaluare nr.0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76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al imobilului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 înscris în C.F. nr.400587/Sânpetru Mare,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casa și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teren în suprafață de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1398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mp, situat în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loc. Sânpetru Mare, județul Timiș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cu valoarea de piață estimată de 234.300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00 lei,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întocmit de evaluator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ul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ANEVAR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S.C. CONSULT LOR-ENA SRL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 conform </w:t>
      </w:r>
      <w:r>
        <w:rPr>
          <w:rFonts w:hint="default" w:ascii="Tahoma" w:hAnsi="Tahoma" w:eastAsia="Times New Roman" w:cs="Tahoma"/>
          <w:b w:val="0"/>
          <w:bCs/>
          <w:color w:val="000000"/>
          <w:sz w:val="24"/>
          <w:szCs w:val="24"/>
        </w:rPr>
        <w:t>anexa nr.1</w:t>
      </w:r>
      <w:r>
        <w:rPr>
          <w:rFonts w:hint="default" w:ascii="Tahoma" w:hAnsi="Tahoma" w:eastAsia="Times New Roman" w:cs="Tahoma"/>
          <w:b w:val="0"/>
          <w:bCs/>
          <w:color w:val="000000"/>
          <w:sz w:val="24"/>
          <w:szCs w:val="24"/>
          <w:lang w:val="ro-RO"/>
        </w:rPr>
        <w:t>,</w:t>
      </w:r>
      <w:r>
        <w:rPr>
          <w:rFonts w:hint="default" w:ascii="Tahoma" w:hAnsi="Tahoma" w:eastAsia="Times New Roman" w:cs="Tahoma"/>
          <w:b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la prezenta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.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</w:p>
    <w:p w14:paraId="3ADD5D8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480" w:firstLineChars="200"/>
        <w:jc w:val="both"/>
        <w:textAlignment w:val="auto"/>
        <w:rPr>
          <w:rFonts w:hint="default" w:ascii="Tahoma" w:hAnsi="Tahoma" w:eastAsia="Times New Roman" w:cs="Tahoma"/>
          <w:color w:val="000000"/>
          <w:sz w:val="24"/>
          <w:szCs w:val="24"/>
        </w:rPr>
      </w:pPr>
      <w:r>
        <w:rPr>
          <w:rFonts w:hint="default" w:ascii="Tahoma" w:hAnsi="Tahoma" w:eastAsia="Times New Roman" w:cs="Tahoma"/>
          <w:color w:val="000000"/>
          <w:sz w:val="24"/>
          <w:szCs w:val="24"/>
        </w:rPr>
        <w:t>Se aprobă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 xml:space="preserve"> și se însușește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Raportul de evaluare nr.0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al imobilului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 înscris în C.F. nr.409296/Sânpetru Mare,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platformă betonată și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teren în suprafață de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1550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mp, situat în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loc. Sânpetru Mare, județul Timiș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cu valoarea de piață estimată de 151.252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00 lei,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întocmit de evaluator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ul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ANEVAR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S.C. CONSULT LOR-ENA SRL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 conform </w:t>
      </w:r>
      <w:r>
        <w:rPr>
          <w:rFonts w:hint="default" w:ascii="Tahoma" w:hAnsi="Tahoma" w:eastAsia="Times New Roman" w:cs="Tahoma"/>
          <w:b w:val="0"/>
          <w:bCs/>
          <w:color w:val="000000"/>
          <w:sz w:val="24"/>
          <w:szCs w:val="24"/>
        </w:rPr>
        <w:t>anexa nr.</w:t>
      </w:r>
      <w:r>
        <w:rPr>
          <w:rFonts w:hint="default" w:ascii="Tahoma" w:hAnsi="Tahoma" w:eastAsia="Times New Roman" w:cs="Tahoma"/>
          <w:b w:val="0"/>
          <w:bCs/>
          <w:color w:val="000000"/>
          <w:sz w:val="24"/>
          <w:szCs w:val="24"/>
          <w:lang w:val="ro-RO"/>
        </w:rPr>
        <w:t>2,</w:t>
      </w:r>
      <w:r>
        <w:rPr>
          <w:rFonts w:hint="default" w:ascii="Tahoma" w:hAnsi="Tahoma" w:eastAsia="Times New Roman" w:cs="Tahoma"/>
          <w:b/>
          <w:color w:val="000000"/>
          <w:sz w:val="24"/>
          <w:szCs w:val="24"/>
        </w:rPr>
        <w:t xml:space="preserve">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la prezenta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.</w:t>
      </w:r>
    </w:p>
    <w:p w14:paraId="3036B34A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pt-BR"/>
        </w:rPr>
      </w:pPr>
      <w:r>
        <w:rPr>
          <w:rStyle w:val="12"/>
          <w:rFonts w:ascii="Tahoma" w:hAnsi="Tahoma" w:cs="Tahoma"/>
          <w:i/>
          <w:iCs/>
          <w:color w:val="000000"/>
          <w:u w:val="single"/>
          <w:lang w:val="pt-BR"/>
        </w:rPr>
        <w:t>Art.</w:t>
      </w:r>
      <w:r>
        <w:rPr>
          <w:rStyle w:val="12"/>
          <w:rFonts w:hint="default" w:ascii="Tahoma" w:hAnsi="Tahoma" w:cs="Tahoma"/>
          <w:i/>
          <w:iCs/>
          <w:color w:val="000000"/>
          <w:u w:val="single"/>
          <w:lang w:val="ro-RO"/>
        </w:rPr>
        <w:t>2</w:t>
      </w:r>
      <w:r>
        <w:rPr>
          <w:rStyle w:val="12"/>
          <w:rFonts w:ascii="Tahoma" w:hAnsi="Tahoma" w:cs="Tahoma"/>
          <w:color w:val="000000"/>
          <w:lang w:val="pt-BR"/>
        </w:rPr>
        <w:t>.</w:t>
      </w:r>
      <w:r>
        <w:rPr>
          <w:rFonts w:ascii="Tahoma" w:hAnsi="Tahoma" w:cs="Tahoma"/>
          <w:color w:val="000000"/>
          <w:lang w:val="pt-BR"/>
        </w:rPr>
        <w:t xml:space="preserve"> Se aprobă schimbul de proprietății între Comuna Sânpetru Mare, cu sediul în jud. Timiș, loc. Sânpetru Mare, nr.1, pe de o parte și </w:t>
      </w:r>
      <w:r>
        <w:rPr>
          <w:rFonts w:ascii="Tahoma" w:hAnsi="Tahoma" w:cs="Tahoma"/>
          <w:color w:val="000000"/>
          <w:lang w:val="ro-RO"/>
        </w:rPr>
        <w:t>IONICA Andrada-Nicoleta</w:t>
      </w:r>
      <w:r>
        <w:rPr>
          <w:rFonts w:ascii="Tahoma" w:hAnsi="Tahoma" w:cs="Tahoma"/>
          <w:color w:val="000000"/>
          <w:lang w:val="pt-BR"/>
        </w:rPr>
        <w:t xml:space="preserve"> Sânpetru Mare, cu sediul în jud. Timiș, loc. </w:t>
      </w:r>
      <w:r>
        <w:rPr>
          <w:rFonts w:ascii="Tahoma" w:hAnsi="Tahoma" w:cs="Tahoma"/>
          <w:lang w:val="pt-BR"/>
        </w:rPr>
        <w:t xml:space="preserve">Sânpetru Mare, </w:t>
      </w:r>
      <w:r>
        <w:rPr>
          <w:rFonts w:ascii="Tahoma" w:hAnsi="Tahoma" w:cs="Tahoma"/>
          <w:color w:val="000000"/>
          <w:lang w:val="pt-BR"/>
        </w:rPr>
        <w:t xml:space="preserve">pe de altă parte, după cum urmează: </w:t>
      </w:r>
    </w:p>
    <w:p w14:paraId="3D88D9E7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pt-BR"/>
        </w:rPr>
      </w:pPr>
      <w:r>
        <w:rPr>
          <w:rFonts w:ascii="Tahoma" w:hAnsi="Tahoma" w:cs="Tahoma"/>
          <w:color w:val="000000"/>
          <w:lang w:val="pt-BR"/>
        </w:rPr>
        <w:t xml:space="preserve">- Comuna Sânpetru Mare, transmite la schimb în proprietate deplină către </w:t>
      </w:r>
      <w:r>
        <w:rPr>
          <w:rFonts w:ascii="Tahoma" w:hAnsi="Tahoma" w:cs="Tahoma"/>
          <w:color w:val="000000"/>
          <w:lang w:val="ro-RO"/>
        </w:rPr>
        <w:t>IONICA Andrada-Nicoleta</w:t>
      </w:r>
      <w:r>
        <w:rPr>
          <w:rFonts w:ascii="Tahoma" w:hAnsi="Tahoma" w:cs="Tahoma"/>
          <w:color w:val="000000"/>
          <w:lang w:val="pt-BR"/>
        </w:rPr>
        <w:t xml:space="preserve"> Sânpetru Mare, imobilul situate în jud. Timiș, loc. Sânpetru Mare, înscris C.F. nr.</w:t>
      </w:r>
      <w:r>
        <w:rPr>
          <w:rFonts w:ascii="Tahoma" w:hAnsi="Tahoma" w:cs="Tahoma"/>
          <w:color w:val="000000"/>
          <w:lang w:val="ro-RO"/>
        </w:rPr>
        <w:t>400587</w:t>
      </w:r>
      <w:r>
        <w:rPr>
          <w:rFonts w:ascii="Tahoma" w:hAnsi="Tahoma" w:cs="Tahoma"/>
          <w:color w:val="000000"/>
          <w:lang w:val="pt-BR"/>
        </w:rPr>
        <w:t xml:space="preserve">/Sânpetru Mare,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casa și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teren în suprafață de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1398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mp, situat în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loc. Sânpetru Mare, județul Timiș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cu valoarea de piață estimată de 234.300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00 lei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 xml:space="preserve">, conform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Raportul de evaluare nr.0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76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, anexa nr.1</w:t>
      </w:r>
      <w:r>
        <w:rPr>
          <w:rFonts w:ascii="Tahoma" w:hAnsi="Tahoma" w:cs="Tahoma"/>
          <w:color w:val="000000"/>
          <w:lang w:val="pt-BR"/>
        </w:rPr>
        <w:t>.</w:t>
      </w:r>
    </w:p>
    <w:p w14:paraId="461C395A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pt-BR"/>
        </w:rPr>
      </w:pPr>
      <w:r>
        <w:rPr>
          <w:rFonts w:ascii="Tahoma" w:hAnsi="Tahoma" w:cs="Tahoma"/>
          <w:color w:val="000000"/>
          <w:lang w:val="pt-BR"/>
        </w:rPr>
        <w:t xml:space="preserve">- Comuna Sânpetru Mare, primește la schimb, în proprietate deplină de la </w:t>
      </w:r>
      <w:r>
        <w:rPr>
          <w:rFonts w:ascii="Tahoma" w:hAnsi="Tahoma" w:cs="Tahoma"/>
          <w:color w:val="000000"/>
          <w:lang w:val="ro-RO"/>
        </w:rPr>
        <w:t>IONICA Andrada-Nicoleta</w:t>
      </w:r>
      <w:r>
        <w:rPr>
          <w:rFonts w:ascii="Tahoma" w:hAnsi="Tahoma" w:cs="Tahoma"/>
          <w:color w:val="000000"/>
          <w:lang w:val="pt-BR"/>
        </w:rPr>
        <w:t xml:space="preserve"> Sânpetru Mare, imobilul situate în jud. Timiș, loc. Sânpetru Mare, înscris în CF nr.</w:t>
      </w:r>
      <w:r>
        <w:rPr>
          <w:rFonts w:ascii="Tahoma" w:hAnsi="Tahoma" w:cs="Tahoma"/>
          <w:color w:val="000000"/>
          <w:lang w:val="ro-RO"/>
        </w:rPr>
        <w:t>409296</w:t>
      </w:r>
      <w:r>
        <w:rPr>
          <w:rFonts w:ascii="Tahoma" w:hAnsi="Tahoma" w:cs="Tahoma"/>
          <w:color w:val="000000"/>
          <w:lang w:val="pt-BR"/>
        </w:rPr>
        <w:t xml:space="preserve">/Sânpetru Mare,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 xml:space="preserve">platformă betonată și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teren în suprafață de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1550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mp, situat în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loc. Sânpetru Mare, județul Timiș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cu valoarea de piață estimată de 151.252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00 lei,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 xml:space="preserve"> conform 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Raportul de evaluare nr.0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 xml:space="preserve"> din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25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.0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7</w:t>
      </w:r>
      <w:r>
        <w:rPr>
          <w:rFonts w:hint="default" w:ascii="Tahoma" w:hAnsi="Tahoma" w:eastAsia="Times New Roman" w:cs="Tahoma"/>
          <w:color w:val="000000"/>
          <w:sz w:val="24"/>
          <w:szCs w:val="24"/>
        </w:rPr>
        <w:t>.202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ro-RO"/>
        </w:rPr>
        <w:t>5</w:t>
      </w:r>
      <w:r>
        <w:rPr>
          <w:rFonts w:ascii="Tahoma" w:hAnsi="Tahoma" w:cs="Tahoma"/>
          <w:color w:val="000000"/>
          <w:lang w:val="pt-BR"/>
        </w:rPr>
        <w:t>.</w:t>
      </w:r>
    </w:p>
    <w:p w14:paraId="470EB09E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ascii="Tahoma" w:hAnsi="Tahoma" w:cs="Tahoma"/>
          <w:color w:val="000000"/>
          <w:lang w:val="pt-BR"/>
        </w:rPr>
      </w:pPr>
      <w:r>
        <w:rPr>
          <w:rStyle w:val="12"/>
          <w:rFonts w:ascii="Tahoma" w:hAnsi="Tahoma" w:cs="Tahoma"/>
          <w:i/>
          <w:iCs/>
          <w:color w:val="000000"/>
          <w:u w:val="single"/>
          <w:lang w:val="pt-BR"/>
        </w:rPr>
        <w:t>Art.</w:t>
      </w:r>
      <w:r>
        <w:rPr>
          <w:rStyle w:val="12"/>
          <w:rFonts w:hint="default" w:ascii="Tahoma" w:hAnsi="Tahoma" w:cs="Tahoma"/>
          <w:i/>
          <w:iCs/>
          <w:color w:val="000000"/>
          <w:u w:val="single"/>
          <w:lang w:val="ro-RO"/>
        </w:rPr>
        <w:t>3</w:t>
      </w:r>
      <w:r>
        <w:rPr>
          <w:rStyle w:val="12"/>
          <w:rFonts w:ascii="Tahoma" w:hAnsi="Tahoma" w:cs="Tahoma"/>
          <w:color w:val="000000"/>
          <w:lang w:val="pt-BR"/>
        </w:rPr>
        <w:t>.</w:t>
      </w:r>
      <w:r>
        <w:rPr>
          <w:rFonts w:ascii="Tahoma" w:hAnsi="Tahoma" w:cs="Tahoma"/>
          <w:color w:val="000000"/>
          <w:lang w:val="pt-BR"/>
        </w:rPr>
        <w:t> Se aprobă plat</w:t>
      </w:r>
      <w:r>
        <w:rPr>
          <w:rFonts w:hint="default" w:ascii="Tahoma" w:hAnsi="Tahoma" w:cs="Tahoma"/>
          <w:color w:val="000000"/>
          <w:lang w:val="ro-RO"/>
        </w:rPr>
        <w:t>a, în două tranșe efectuată în cursul anului 2026, de</w:t>
      </w:r>
      <w:r>
        <w:rPr>
          <w:rFonts w:ascii="Tahoma" w:hAnsi="Tahoma" w:cs="Tahoma"/>
          <w:color w:val="000000"/>
          <w:lang w:val="pt-BR"/>
        </w:rPr>
        <w:t xml:space="preserve"> către </w:t>
      </w:r>
      <w:r>
        <w:rPr>
          <w:rFonts w:ascii="Tahoma" w:hAnsi="Tahoma" w:cs="Tahoma"/>
          <w:color w:val="000000"/>
          <w:lang w:val="ro-RO"/>
        </w:rPr>
        <w:t>IONICA Andrada-Nicoleta</w:t>
      </w:r>
      <w:r>
        <w:rPr>
          <w:rFonts w:ascii="Tahoma" w:hAnsi="Tahoma" w:cs="Tahoma"/>
          <w:color w:val="000000"/>
          <w:lang w:val="pt-BR"/>
        </w:rPr>
        <w:t xml:space="preserve"> Sânpetru Mare </w:t>
      </w:r>
      <w:r>
        <w:rPr>
          <w:rFonts w:ascii="Tahoma" w:hAnsi="Tahoma" w:cs="Tahoma"/>
          <w:lang w:val="pt-BR"/>
        </w:rPr>
        <w:t>a sumei de 8</w:t>
      </w:r>
      <w:r>
        <w:rPr>
          <w:rFonts w:hint="default" w:ascii="Tahoma" w:hAnsi="Tahoma" w:cs="Tahoma"/>
          <w:lang w:val="ro-RO"/>
        </w:rPr>
        <w:t>3.048</w:t>
      </w:r>
      <w:r>
        <w:rPr>
          <w:rFonts w:ascii="Tahoma" w:hAnsi="Tahoma" w:cs="Tahoma"/>
          <w:lang w:val="pt-BR"/>
        </w:rPr>
        <w:t>,0</w:t>
      </w:r>
      <w:r>
        <w:rPr>
          <w:rFonts w:hint="default" w:ascii="Tahoma" w:hAnsi="Tahoma" w:cs="Tahoma"/>
          <w:lang w:val="ro-RO"/>
        </w:rPr>
        <w:t>0</w:t>
      </w:r>
      <w:r>
        <w:rPr>
          <w:rFonts w:ascii="Tahoma" w:hAnsi="Tahoma" w:cs="Tahoma"/>
          <w:lang w:val="pt-BR"/>
        </w:rPr>
        <w:t xml:space="preserve"> lei, ce se va </w:t>
      </w:r>
      <w:r>
        <w:rPr>
          <w:rFonts w:hint="default" w:ascii="Tahoma" w:hAnsi="Tahoma" w:cs="Tahoma"/>
          <w:lang w:val="ro-RO"/>
        </w:rPr>
        <w:t xml:space="preserve">încasa </w:t>
      </w:r>
      <w:r>
        <w:rPr>
          <w:rFonts w:ascii="Tahoma" w:hAnsi="Tahoma" w:cs="Tahoma"/>
          <w:lang w:val="pt-BR"/>
        </w:rPr>
        <w:t>la bugetul local</w:t>
      </w:r>
      <w:r>
        <w:rPr>
          <w:rFonts w:hint="default" w:ascii="Tahoma" w:hAnsi="Tahoma" w:cs="Tahoma"/>
          <w:lang w:val="ro-RO"/>
        </w:rPr>
        <w:t xml:space="preserve"> Sânpetru Mare, sub formă de venit propriu</w:t>
      </w:r>
      <w:r>
        <w:rPr>
          <w:rFonts w:ascii="Tahoma" w:hAnsi="Tahoma" w:cs="Tahoma"/>
          <w:lang w:val="pt-BR"/>
        </w:rPr>
        <w:t>,</w:t>
      </w:r>
      <w:r>
        <w:rPr>
          <w:rFonts w:hint="default" w:ascii="Tahoma" w:hAnsi="Tahoma" w:cs="Tahoma"/>
          <w:lang w:val="ro-RO"/>
        </w:rPr>
        <w:t xml:space="preserve"> (</w:t>
      </w:r>
      <w:r>
        <w:rPr>
          <w:rFonts w:ascii="Tahoma" w:hAnsi="Tahoma" w:cs="Tahoma"/>
          <w:lang w:val="pt-BR"/>
        </w:rPr>
        <w:t>care reprezintă diferența de valoare dintre imobile</w:t>
      </w:r>
      <w:r>
        <w:rPr>
          <w:rFonts w:hint="default" w:ascii="Tahoma" w:hAnsi="Tahoma" w:cs="Tahoma"/>
          <w:lang w:val="ro-RO"/>
        </w:rPr>
        <w:t>)</w:t>
      </w:r>
      <w:r>
        <w:rPr>
          <w:rFonts w:ascii="Tahoma" w:hAnsi="Tahoma" w:cs="Tahoma"/>
          <w:lang w:val="pt-BR"/>
        </w:rPr>
        <w:t>.</w:t>
      </w:r>
    </w:p>
    <w:p w14:paraId="2C64E018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Style w:val="12"/>
          <w:rFonts w:hint="default" w:ascii="Tahoma" w:hAnsi="Tahoma" w:cs="Tahoma"/>
          <w:color w:val="000000"/>
          <w:lang w:val="ro-RO"/>
        </w:rPr>
      </w:pPr>
      <w:r>
        <w:rPr>
          <w:rStyle w:val="12"/>
          <w:rFonts w:ascii="Tahoma" w:hAnsi="Tahoma" w:cs="Tahoma"/>
          <w:i/>
          <w:iCs/>
          <w:color w:val="000000"/>
          <w:u w:val="single"/>
          <w:lang w:val="pt-BR"/>
        </w:rPr>
        <w:t>Art.</w:t>
      </w:r>
      <w:r>
        <w:rPr>
          <w:rStyle w:val="12"/>
          <w:rFonts w:hint="default" w:ascii="Tahoma" w:hAnsi="Tahoma" w:cs="Tahoma"/>
          <w:i/>
          <w:iCs/>
          <w:color w:val="000000"/>
          <w:u w:val="single"/>
          <w:lang w:val="ro-RO"/>
        </w:rPr>
        <w:t>4</w:t>
      </w:r>
      <w:r>
        <w:rPr>
          <w:rStyle w:val="12"/>
          <w:rFonts w:ascii="Tahoma" w:hAnsi="Tahoma" w:cs="Tahoma"/>
          <w:color w:val="000000"/>
          <w:lang w:val="pt-BR"/>
        </w:rPr>
        <w:t>.</w:t>
      </w:r>
      <w:r>
        <w:rPr>
          <w:rFonts w:ascii="Tahoma" w:hAnsi="Tahoma" w:cs="Tahoma"/>
          <w:color w:val="000000"/>
          <w:lang w:val="pt-BR"/>
        </w:rPr>
        <w:t> Se împuternicește dl</w:t>
      </w:r>
      <w:r>
        <w:rPr>
          <w:rFonts w:hint="default" w:ascii="Tahoma" w:hAnsi="Tahoma" w:cs="Tahoma"/>
          <w:color w:val="000000"/>
          <w:lang w:val="ro-RO"/>
        </w:rPr>
        <w:t>.</w:t>
      </w:r>
      <w:r>
        <w:rPr>
          <w:rFonts w:ascii="Tahoma" w:hAnsi="Tahoma" w:cs="Tahoma"/>
          <w:color w:val="000000"/>
          <w:lang w:val="pt-BR"/>
        </w:rPr>
        <w:t xml:space="preserve"> </w:t>
      </w:r>
      <w:r>
        <w:rPr>
          <w:rFonts w:hint="default" w:ascii="Tahoma" w:hAnsi="Tahoma" w:cs="Tahoma"/>
          <w:color w:val="000000"/>
          <w:lang w:val="ro-RO"/>
        </w:rPr>
        <w:t>PETREAN BOGDAN-MARIUS</w:t>
      </w:r>
      <w:r>
        <w:rPr>
          <w:rFonts w:ascii="Tahoma" w:hAnsi="Tahoma" w:cs="Tahoma"/>
          <w:color w:val="000000"/>
          <w:lang w:val="pt-BR"/>
        </w:rPr>
        <w:t xml:space="preserve">, </w:t>
      </w:r>
      <w:r>
        <w:rPr>
          <w:rFonts w:ascii="Tahoma" w:hAnsi="Tahoma" w:cs="Tahoma"/>
          <w:lang w:val="pt-BR"/>
        </w:rPr>
        <w:t>primar</w:t>
      </w:r>
      <w:r>
        <w:rPr>
          <w:rFonts w:hint="default" w:ascii="Tahoma" w:hAnsi="Tahoma" w:cs="Tahoma"/>
          <w:lang w:val="ro-RO"/>
        </w:rPr>
        <w:t>ul</w:t>
      </w:r>
      <w:r>
        <w:rPr>
          <w:rFonts w:ascii="Tahoma" w:hAnsi="Tahoma" w:cs="Tahoma"/>
          <w:color w:val="FF0000"/>
          <w:lang w:val="pt-BR"/>
        </w:rPr>
        <w:t xml:space="preserve"> </w:t>
      </w:r>
      <w:r>
        <w:rPr>
          <w:rFonts w:hint="default" w:ascii="Tahoma" w:hAnsi="Tahoma" w:cs="Tahoma"/>
          <w:color w:val="000000"/>
          <w:lang w:val="ro-RO"/>
        </w:rPr>
        <w:t>Comunei</w:t>
      </w:r>
      <w:r>
        <w:rPr>
          <w:rFonts w:ascii="Tahoma" w:hAnsi="Tahoma" w:cs="Tahoma"/>
          <w:color w:val="000000"/>
          <w:lang w:val="pt-BR"/>
        </w:rPr>
        <w:t xml:space="preserve"> Sânpetru Mare, cu domiciliul în jud. Timiș, Com. Sânpetru Mare, Sat Sânpetru Mare, nr.</w:t>
      </w:r>
      <w:r>
        <w:rPr>
          <w:rFonts w:hint="default" w:ascii="Tahoma" w:hAnsi="Tahoma" w:cs="Tahoma"/>
          <w:color w:val="000000"/>
          <w:lang w:val="ro-RO"/>
        </w:rPr>
        <w:t xml:space="preserve">46, </w:t>
      </w:r>
      <w:r>
        <w:rPr>
          <w:rFonts w:ascii="Tahoma" w:hAnsi="Tahoma" w:cs="Tahoma"/>
          <w:color w:val="000000"/>
          <w:lang w:val="pt-BR"/>
        </w:rPr>
        <w:t>identificat cu c.i. seria TZ nr.</w:t>
      </w:r>
      <w:r>
        <w:rPr>
          <w:rFonts w:hint="default" w:ascii="Tahoma" w:hAnsi="Tahoma" w:cs="Tahoma"/>
          <w:color w:val="000000"/>
          <w:lang w:val="ro-RO"/>
        </w:rPr>
        <w:t>263910</w:t>
      </w:r>
      <w:r>
        <w:rPr>
          <w:rFonts w:ascii="Tahoma" w:hAnsi="Tahoma" w:cs="Tahoma"/>
          <w:color w:val="000000"/>
          <w:lang w:val="pt-BR"/>
        </w:rPr>
        <w:t>, să semneze în formă autentică contractul de schimb la Biroul Notarului Public</w:t>
      </w:r>
      <w:r>
        <w:rPr>
          <w:rFonts w:hint="default" w:ascii="Tahoma" w:hAnsi="Tahoma" w:cs="Tahoma"/>
          <w:color w:val="000000"/>
          <w:lang w:val="ro-RO"/>
        </w:rPr>
        <w:t>.</w:t>
      </w:r>
    </w:p>
    <w:p w14:paraId="7EDCE1F2">
      <w:pPr>
        <w:pStyle w:val="11"/>
        <w:shd w:val="clear" w:color="auto" w:fill="FFFFFF"/>
        <w:spacing w:before="0" w:beforeAutospacing="0" w:after="0" w:afterAutospacing="0"/>
        <w:ind w:left="0" w:leftChars="0" w:firstLine="480" w:firstLineChars="200"/>
        <w:jc w:val="both"/>
        <w:textAlignment w:val="baseline"/>
        <w:rPr>
          <w:rFonts w:hint="default" w:ascii="Tahoma" w:hAnsi="Tahoma" w:cs="Tahoma"/>
          <w:color w:val="000000"/>
          <w:sz w:val="24"/>
          <w:szCs w:val="24"/>
          <w:lang w:val="pt-BR"/>
        </w:rPr>
      </w:pPr>
      <w:r>
        <w:rPr>
          <w:rStyle w:val="12"/>
          <w:rFonts w:hint="default" w:ascii="Tahoma" w:hAnsi="Tahoma" w:cs="Tahoma"/>
          <w:i/>
          <w:iCs/>
          <w:color w:val="000000"/>
          <w:sz w:val="24"/>
          <w:szCs w:val="24"/>
          <w:u w:val="single"/>
          <w:lang w:val="pt-BR"/>
        </w:rPr>
        <w:t>Art.</w:t>
      </w:r>
      <w:r>
        <w:rPr>
          <w:rStyle w:val="12"/>
          <w:rFonts w:hint="default" w:ascii="Tahoma" w:hAnsi="Tahoma" w:cs="Tahoma"/>
          <w:i/>
          <w:iCs/>
          <w:color w:val="000000"/>
          <w:sz w:val="24"/>
          <w:szCs w:val="24"/>
          <w:u w:val="single"/>
          <w:lang w:val="ro-RO"/>
        </w:rPr>
        <w:t>5</w:t>
      </w:r>
      <w:r>
        <w:rPr>
          <w:rStyle w:val="12"/>
          <w:rFonts w:hint="default" w:ascii="Tahoma" w:hAnsi="Tahoma" w:cs="Tahoma"/>
          <w:color w:val="000000"/>
          <w:sz w:val="24"/>
          <w:szCs w:val="24"/>
          <w:lang w:val="pt-BR"/>
        </w:rPr>
        <w:t>.</w:t>
      </w:r>
      <w:r>
        <w:rPr>
          <w:rFonts w:hint="default" w:ascii="Tahoma" w:hAnsi="Tahoma" w:cs="Tahoma"/>
          <w:color w:val="000000"/>
          <w:sz w:val="24"/>
          <w:szCs w:val="24"/>
          <w:lang w:val="pt-BR"/>
        </w:rPr>
        <w:t> Taxele pentru perfectarea actelor de schimb se suport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ă</w:t>
      </w:r>
      <w:r>
        <w:rPr>
          <w:rFonts w:hint="default" w:ascii="Tahoma" w:hAnsi="Tahoma" w:cs="Tahoma"/>
          <w:color w:val="000000"/>
          <w:sz w:val="24"/>
          <w:szCs w:val="24"/>
          <w:lang w:val="pt-BR"/>
        </w:rPr>
        <w:t xml:space="preserve"> de Comuna Sânpetru Mare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, județul Timiș, din bugetul local</w:t>
      </w:r>
      <w:r>
        <w:rPr>
          <w:rFonts w:hint="default" w:ascii="Tahoma" w:hAnsi="Tahoma" w:cs="Tahoma"/>
          <w:color w:val="000000"/>
          <w:sz w:val="24"/>
          <w:szCs w:val="24"/>
          <w:lang w:val="pt-BR"/>
        </w:rPr>
        <w:t>.</w:t>
      </w:r>
    </w:p>
    <w:p w14:paraId="2587BF7A">
      <w:pPr>
        <w:ind w:left="0" w:leftChars="0" w:firstLine="480" w:firstLineChars="20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b/>
          <w:i/>
          <w:iCs/>
          <w:kern w:val="24"/>
          <w:u w:val="single"/>
        </w:rPr>
        <w:t>Art.</w:t>
      </w:r>
      <w:r>
        <w:rPr>
          <w:rFonts w:hint="default" w:ascii="Tahoma" w:hAnsi="Tahoma" w:cs="Tahoma"/>
          <w:b/>
          <w:i/>
          <w:iCs/>
          <w:kern w:val="24"/>
          <w:u w:val="single"/>
          <w:lang w:val="ro-RO"/>
        </w:rPr>
        <w:t>6</w:t>
      </w:r>
      <w:r>
        <w:rPr>
          <w:rFonts w:ascii="Tahoma" w:hAnsi="Tahoma" w:cs="Tahoma"/>
          <w:b/>
          <w:i/>
          <w:iCs/>
          <w:kern w:val="24"/>
          <w:u w:val="single"/>
        </w:rPr>
        <w:t>.</w:t>
      </w:r>
      <w:r>
        <w:rPr>
          <w:rFonts w:ascii="Tahoma" w:hAnsi="Tahoma" w:cs="Tahoma"/>
          <w:b/>
          <w:kern w:val="24"/>
        </w:rPr>
        <w:t xml:space="preserve"> </w:t>
      </w:r>
      <w:r>
        <w:rPr>
          <w:rFonts w:ascii="Tahoma" w:hAnsi="Tahoma" w:cs="Tahoma"/>
          <w:kern w:val="24"/>
        </w:rPr>
        <w:t xml:space="preserve">Prezenta se comunică: </w:t>
      </w:r>
    </w:p>
    <w:p w14:paraId="63C97DF7">
      <w:pPr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Instituției Prefectului-Județul Timiș - Serviciul controlul legalității, aplicării actelor cu caracter reparatoriu și contencios administrativ; </w:t>
      </w:r>
    </w:p>
    <w:p w14:paraId="43F253FB">
      <w:pPr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Dlui. primar al comunei Sânpetru Mare, județul Timiș</w:t>
      </w:r>
    </w:p>
    <w:p w14:paraId="428CA990">
      <w:pPr>
        <w:numPr>
          <w:ilvl w:val="0"/>
          <w:numId w:val="3"/>
        </w:numPr>
        <w:tabs>
          <w:tab w:val="left" w:pos="142"/>
          <w:tab w:val="clear" w:pos="1305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O.C.P.I. Timiș;</w:t>
      </w:r>
    </w:p>
    <w:p w14:paraId="2951C9F0">
      <w:pPr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>- la dosarul ședinței</w:t>
      </w:r>
    </w:p>
    <w:p w14:paraId="41BCC0BF">
      <w:pPr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>- la dosarul proiectului</w:t>
      </w:r>
    </w:p>
    <w:p w14:paraId="013B40F3">
      <w:pPr>
        <w:ind w:left="284" w:hanging="284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r>
        <w:fldChar w:fldCharType="begin"/>
      </w:r>
      <w:r>
        <w:instrText xml:space="preserve"> HYPERLINK "http://www.primaria.sanpetrumare.ro" </w:instrText>
      </w:r>
      <w:r>
        <w:fldChar w:fldCharType="separate"/>
      </w:r>
      <w:r>
        <w:rPr>
          <w:rStyle w:val="10"/>
          <w:rFonts w:ascii="Tahoma" w:hAnsi="Tahoma" w:cs="Tahoma"/>
          <w:bCs/>
          <w:kern w:val="24"/>
        </w:rPr>
        <w:t>www.primaria.sanpetrumare.ro</w:t>
      </w:r>
      <w:r>
        <w:rPr>
          <w:rStyle w:val="10"/>
          <w:rFonts w:ascii="Tahoma" w:hAnsi="Tahoma" w:cs="Tahoma"/>
          <w:bCs/>
          <w:kern w:val="24"/>
        </w:rPr>
        <w:fldChar w:fldCharType="end"/>
      </w:r>
    </w:p>
    <w:p w14:paraId="59374A6C">
      <w:pPr>
        <w:ind w:firstLine="720"/>
        <w:jc w:val="both"/>
      </w:pPr>
      <w:r>
        <w:tab/>
      </w:r>
    </w:p>
    <w:p w14:paraId="392EE827">
      <w:pPr>
        <w:rPr>
          <w:rStyle w:val="25"/>
        </w:rPr>
      </w:pPr>
    </w:p>
    <w:p w14:paraId="578CFA1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5662D04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    P. Secretar general al UAT</w:t>
      </w:r>
      <w:bookmarkStart w:id="3" w:name="_GoBack"/>
      <w:bookmarkEnd w:id="3"/>
      <w:r>
        <w:t>,</w:t>
      </w:r>
    </w:p>
    <w:p w14:paraId="27DCBC56">
      <w:pPr>
        <w:ind w:firstLine="1440" w:firstLineChars="600"/>
        <w:jc w:val="both"/>
      </w:pPr>
      <w:r>
        <w:rPr>
          <w:rFonts w:hint="default"/>
          <w:b w:val="0"/>
          <w:bCs w:val="0"/>
          <w:lang w:val="ro-RO"/>
        </w:rPr>
        <w:t>Ciprian BOCOI</w:t>
      </w:r>
      <w:r>
        <w:t xml:space="preserve">   </w:t>
      </w:r>
      <w:r>
        <w:tab/>
      </w:r>
      <w:r>
        <w:tab/>
      </w:r>
      <w:r>
        <w:tab/>
      </w:r>
      <w:r>
        <w:t xml:space="preserve">               Georgeta COVACI</w:t>
      </w:r>
    </w:p>
    <w:p w14:paraId="1B4E5CA2"/>
    <w:p w14:paraId="7096AE79"/>
    <w:p w14:paraId="071C9DB8"/>
    <w:p w14:paraId="4D0E5C7C"/>
    <w:p w14:paraId="5B64D587">
      <w:pPr>
        <w:tabs>
          <w:tab w:val="left" w:pos="3600"/>
        </w:tabs>
      </w:pPr>
    </w:p>
    <w:p w14:paraId="664BF51D"/>
    <w:p w14:paraId="31B4943C"/>
    <w:p w14:paraId="48026C9D"/>
    <w:p w14:paraId="47841550"/>
    <w:p w14:paraId="3321AA2F">
      <w:pPr>
        <w:spacing w:line="276" w:lineRule="auto"/>
        <w:jc w:val="both"/>
        <w:rPr>
          <w:rFonts w:hint="default"/>
          <w:bCs/>
          <w:i/>
          <w:iCs/>
          <w:lang w:val="ro-RO"/>
        </w:rPr>
      </w:pPr>
      <w:r>
        <w:rPr>
          <w:bCs/>
          <w:i/>
          <w:iCs/>
        </w:rPr>
        <w:t>HCL nr.</w:t>
      </w:r>
      <w:r>
        <w:rPr>
          <w:rFonts w:hint="default"/>
          <w:bCs/>
          <w:i/>
          <w:iCs/>
          <w:lang w:val="ro-RO"/>
        </w:rPr>
        <w:t>5</w:t>
      </w:r>
      <w:r>
        <w:rPr>
          <w:bCs/>
          <w:i/>
          <w:iCs/>
        </w:rPr>
        <w:t xml:space="preserve"> din </w:t>
      </w:r>
      <w:r>
        <w:rPr>
          <w:bCs/>
          <w:i/>
          <w:iCs/>
          <w:lang w:val="ro-RO"/>
        </w:rPr>
        <w:t>23.01.2026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35D97"/>
    <w:multiLevelType w:val="singleLevel"/>
    <w:tmpl w:val="E7A35D97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50FC2A16"/>
    <w:multiLevelType w:val="multilevel"/>
    <w:tmpl w:val="50FC2A16"/>
    <w:lvl w:ilvl="0" w:tentative="0">
      <w:start w:val="1"/>
      <w:numFmt w:val="bullet"/>
      <w:lvlText w:val="-"/>
      <w:lvlJc w:val="left"/>
      <w:pPr>
        <w:ind w:left="11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4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1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5C421935"/>
    <w:multiLevelType w:val="multilevel"/>
    <w:tmpl w:val="5C421935"/>
    <w:lvl w:ilvl="0" w:tentative="0">
      <w:start w:val="0"/>
      <w:numFmt w:val="bullet"/>
      <w:lvlText w:val="-"/>
      <w:lvlJc w:val="left"/>
      <w:pPr>
        <w:tabs>
          <w:tab w:val="left" w:pos="1305"/>
        </w:tabs>
        <w:ind w:left="130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30C0"/>
    <w:rsid w:val="0000708D"/>
    <w:rsid w:val="00017612"/>
    <w:rsid w:val="000215BB"/>
    <w:rsid w:val="00034C57"/>
    <w:rsid w:val="00043813"/>
    <w:rsid w:val="00055472"/>
    <w:rsid w:val="000678BB"/>
    <w:rsid w:val="00083375"/>
    <w:rsid w:val="00085E1B"/>
    <w:rsid w:val="000879EE"/>
    <w:rsid w:val="000D4B77"/>
    <w:rsid w:val="000E569B"/>
    <w:rsid w:val="001064D2"/>
    <w:rsid w:val="001358B4"/>
    <w:rsid w:val="00141065"/>
    <w:rsid w:val="001641D0"/>
    <w:rsid w:val="00173F25"/>
    <w:rsid w:val="0019135B"/>
    <w:rsid w:val="00197B12"/>
    <w:rsid w:val="001A0AA2"/>
    <w:rsid w:val="001C5D85"/>
    <w:rsid w:val="001E58B7"/>
    <w:rsid w:val="001E7F2E"/>
    <w:rsid w:val="00227F44"/>
    <w:rsid w:val="002461C3"/>
    <w:rsid w:val="0025284C"/>
    <w:rsid w:val="00255100"/>
    <w:rsid w:val="00255149"/>
    <w:rsid w:val="0026095E"/>
    <w:rsid w:val="0027694F"/>
    <w:rsid w:val="0028439A"/>
    <w:rsid w:val="00290D9C"/>
    <w:rsid w:val="002B338B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F1542"/>
    <w:rsid w:val="00400A65"/>
    <w:rsid w:val="004216B2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17022"/>
    <w:rsid w:val="00633FC3"/>
    <w:rsid w:val="00636A33"/>
    <w:rsid w:val="00640855"/>
    <w:rsid w:val="00642F7D"/>
    <w:rsid w:val="00646DC2"/>
    <w:rsid w:val="00652E04"/>
    <w:rsid w:val="0067296E"/>
    <w:rsid w:val="00673B8A"/>
    <w:rsid w:val="006776C6"/>
    <w:rsid w:val="00695735"/>
    <w:rsid w:val="006B3705"/>
    <w:rsid w:val="006F47D3"/>
    <w:rsid w:val="006F5053"/>
    <w:rsid w:val="0071706E"/>
    <w:rsid w:val="00725C9A"/>
    <w:rsid w:val="007634E7"/>
    <w:rsid w:val="0076634E"/>
    <w:rsid w:val="007726C1"/>
    <w:rsid w:val="0077413E"/>
    <w:rsid w:val="0077798E"/>
    <w:rsid w:val="00791B81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C2811"/>
    <w:rsid w:val="008E26F6"/>
    <w:rsid w:val="008E7721"/>
    <w:rsid w:val="008F3BF6"/>
    <w:rsid w:val="00912763"/>
    <w:rsid w:val="00913498"/>
    <w:rsid w:val="0092069D"/>
    <w:rsid w:val="009447C5"/>
    <w:rsid w:val="00947C9E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70099"/>
    <w:rsid w:val="00A828C7"/>
    <w:rsid w:val="00A86635"/>
    <w:rsid w:val="00A86FF9"/>
    <w:rsid w:val="00A877A4"/>
    <w:rsid w:val="00A94BB2"/>
    <w:rsid w:val="00AB6BFA"/>
    <w:rsid w:val="00AC260A"/>
    <w:rsid w:val="00AD0A91"/>
    <w:rsid w:val="00B11FCB"/>
    <w:rsid w:val="00B26AAA"/>
    <w:rsid w:val="00B34623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4F"/>
    <w:rsid w:val="00CC6E85"/>
    <w:rsid w:val="00CF24B6"/>
    <w:rsid w:val="00D0071F"/>
    <w:rsid w:val="00D02CE7"/>
    <w:rsid w:val="00D05FA7"/>
    <w:rsid w:val="00D1741C"/>
    <w:rsid w:val="00D36B47"/>
    <w:rsid w:val="00D375E7"/>
    <w:rsid w:val="00D4659E"/>
    <w:rsid w:val="00D51237"/>
    <w:rsid w:val="00D61AFE"/>
    <w:rsid w:val="00D9057F"/>
    <w:rsid w:val="00DA2A44"/>
    <w:rsid w:val="00DF3D52"/>
    <w:rsid w:val="00E00064"/>
    <w:rsid w:val="00E13028"/>
    <w:rsid w:val="00E140A9"/>
    <w:rsid w:val="00E2398C"/>
    <w:rsid w:val="00E341B3"/>
    <w:rsid w:val="00E37C98"/>
    <w:rsid w:val="00E6237A"/>
    <w:rsid w:val="00E8079E"/>
    <w:rsid w:val="00EE3165"/>
    <w:rsid w:val="00EE4ABA"/>
    <w:rsid w:val="00EF6BF3"/>
    <w:rsid w:val="00F0391F"/>
    <w:rsid w:val="00F11F08"/>
    <w:rsid w:val="00F16686"/>
    <w:rsid w:val="00F22C59"/>
    <w:rsid w:val="00F5177E"/>
    <w:rsid w:val="00F6684F"/>
    <w:rsid w:val="00FB492A"/>
    <w:rsid w:val="00FC58D5"/>
    <w:rsid w:val="00FD2142"/>
    <w:rsid w:val="00FD5717"/>
    <w:rsid w:val="00FE412B"/>
    <w:rsid w:val="00FE5B1F"/>
    <w:rsid w:val="00FF2536"/>
    <w:rsid w:val="04B73549"/>
    <w:rsid w:val="248F244A"/>
    <w:rsid w:val="3559509A"/>
    <w:rsid w:val="380D2B03"/>
    <w:rsid w:val="3D6D6452"/>
    <w:rsid w:val="518E2AED"/>
    <w:rsid w:val="65E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5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2"/>
    <w:qFormat/>
    <w:uiPriority w:val="0"/>
    <w:pPr>
      <w:spacing w:after="120" w:line="480" w:lineRule="auto"/>
    </w:pPr>
  </w:style>
  <w:style w:type="paragraph" w:styleId="7">
    <w:name w:val="Body Text Indent"/>
    <w:basedOn w:val="1"/>
    <w:link w:val="26"/>
    <w:qFormat/>
    <w:uiPriority w:val="0"/>
    <w:pPr>
      <w:widowControl w:val="0"/>
      <w:kinsoku w:val="0"/>
      <w:spacing w:after="120"/>
      <w:ind w:left="283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2">
    <w:name w:val="Strong"/>
    <w:basedOn w:val="2"/>
    <w:qFormat/>
    <w:uiPriority w:val="0"/>
    <w:rPr>
      <w:b/>
      <w:bCs/>
    </w:rPr>
  </w:style>
  <w:style w:type="character" w:customStyle="1" w:styleId="13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6">
    <w:name w:val="Antet Caracte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7">
    <w:name w:val="Subsol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s_aln"/>
    <w:qFormat/>
    <w:uiPriority w:val="0"/>
  </w:style>
  <w:style w:type="character" w:customStyle="1" w:styleId="19">
    <w:name w:val="s_aln_bdy"/>
    <w:qFormat/>
    <w:uiPriority w:val="0"/>
  </w:style>
  <w:style w:type="character" w:customStyle="1" w:styleId="20">
    <w:name w:val="s_lit_bdy"/>
    <w:qFormat/>
    <w:uiPriority w:val="0"/>
  </w:style>
  <w:style w:type="character" w:customStyle="1" w:styleId="21">
    <w:name w:val="s_aln_ttl"/>
    <w:qFormat/>
    <w:uiPriority w:val="0"/>
  </w:style>
  <w:style w:type="character" w:customStyle="1" w:styleId="22">
    <w:name w:val="Corp text 2 Caracte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Char Caracter Char Caracter Char Char Caracter Char Char Caracter Caracter Caracter Caracter"/>
    <w:basedOn w:val="1"/>
    <w:qFormat/>
    <w:uiPriority w:val="0"/>
    <w:rPr>
      <w:rFonts w:ascii="Arial" w:hAnsi="Arial"/>
      <w:lang w:val="pl-PL" w:eastAsia="pl-PL"/>
    </w:rPr>
  </w:style>
  <w:style w:type="character" w:customStyle="1" w:styleId="25">
    <w:name w:val="rezumat_1"/>
    <w:qFormat/>
    <w:uiPriority w:val="0"/>
  </w:style>
  <w:style w:type="character" w:customStyle="1" w:styleId="26">
    <w:name w:val="Indent corp text Caracte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customStyle="1" w:styleId="28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ro-RO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602</Words>
  <Characters>3492</Characters>
  <Lines>29</Lines>
  <Paragraphs>8</Paragraphs>
  <TotalTime>0</TotalTime>
  <ScaleCrop>false</ScaleCrop>
  <LinksUpToDate>false</LinksUpToDate>
  <CharactersWithSpaces>4086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2024-02-15T11:41:00Z</dcterms:created>
  <dc:creator>Secretar-PC</dc:creator>
  <cp:lastModifiedBy>dalic</cp:lastModifiedBy>
  <cp:lastPrinted>2025-12-03T09:50:00Z</cp:lastPrinted>
  <dcterms:modified xsi:type="dcterms:W3CDTF">2026-01-26T09:33:32Z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B95655D6312A43EDB7A4C45C89684B3A_12</vt:lpwstr>
  </property>
</Properties>
</file>