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9" w:tblpY="20"/>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6794"/>
      </w:tblGrid>
      <w:tr w14:paraId="0C1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Pr>
          <w:p w14:paraId="449F1E0C">
            <w:pPr>
              <w:jc w:val="center"/>
              <w:rPr>
                <w:rFonts w:eastAsia="PMingLiU"/>
                <w:lang w:val="de-DE"/>
              </w:rPr>
            </w:pPr>
            <w:r>
              <w:drawing>
                <wp:inline distT="0" distB="0" distL="0" distR="0">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ine 1" descr="Image result for stema romanie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47750" cy="1285875"/>
                          </a:xfrm>
                          <a:prstGeom prst="rect">
                            <a:avLst/>
                          </a:prstGeom>
                          <a:noFill/>
                          <a:ln>
                            <a:noFill/>
                          </a:ln>
                        </pic:spPr>
                      </pic:pic>
                    </a:graphicData>
                  </a:graphic>
                </wp:inline>
              </w:drawing>
            </w:r>
          </w:p>
        </w:tc>
        <w:tc>
          <w:tcPr>
            <w:tcW w:w="6794" w:type="dxa"/>
          </w:tcPr>
          <w:p w14:paraId="27508203">
            <w:pPr>
              <w:spacing w:line="276" w:lineRule="auto"/>
              <w:jc w:val="center"/>
              <w:rPr>
                <w:rFonts w:eastAsia="PMingLiU"/>
                <w:b/>
                <w:spacing w:val="40"/>
                <w:sz w:val="28"/>
                <w:szCs w:val="28"/>
                <w:lang w:val="de-DE"/>
              </w:rPr>
            </w:pPr>
            <w:r>
              <w:rPr>
                <w:b/>
                <w:spacing w:val="40"/>
                <w:sz w:val="28"/>
                <w:szCs w:val="28"/>
                <w:lang w:val="de-DE"/>
              </w:rPr>
              <w:t>ROMÂNIA</w:t>
            </w:r>
          </w:p>
          <w:p w14:paraId="569863C9">
            <w:pPr>
              <w:spacing w:line="276" w:lineRule="auto"/>
              <w:jc w:val="center"/>
              <w:rPr>
                <w:b/>
                <w:lang w:val="de-DE"/>
              </w:rPr>
            </w:pPr>
            <w:r>
              <w:rPr>
                <w:b/>
                <w:lang w:val="de-DE"/>
              </w:rPr>
              <w:t>JUDEȚUL TIMIȘ</w:t>
            </w:r>
          </w:p>
          <w:p w14:paraId="2F3906CA">
            <w:pPr>
              <w:spacing w:line="276" w:lineRule="auto"/>
              <w:jc w:val="center"/>
              <w:rPr>
                <w:rFonts w:eastAsia="PMingLiU"/>
                <w:b/>
                <w:spacing w:val="40"/>
                <w:lang w:val="de-DE"/>
              </w:rPr>
            </w:pPr>
            <w:r>
              <w:rPr>
                <w:b/>
                <w:lang w:val="de-DE"/>
              </w:rPr>
              <w:t>CONSILIUL LOCAL al COMUNEI SÂNPETRU MARE</w:t>
            </w:r>
          </w:p>
          <w:p w14:paraId="39C63505">
            <w:pPr>
              <w:spacing w:line="276" w:lineRule="auto"/>
              <w:jc w:val="center"/>
              <w:rPr>
                <w:b/>
                <w:lang w:val="de-DE"/>
              </w:rPr>
            </w:pPr>
            <w:r>
              <w:rPr>
                <w:b/>
                <w:lang w:val="de-DE"/>
              </w:rPr>
              <w:t>Judeţul Timiş, 307385, Sânpetru Mare, nr.1</w:t>
            </w:r>
          </w:p>
          <w:p w14:paraId="03ECDF28">
            <w:pPr>
              <w:spacing w:line="276" w:lineRule="auto"/>
              <w:jc w:val="center"/>
              <w:rPr>
                <w:lang w:val="de-DE"/>
              </w:rPr>
            </w:pPr>
            <w:r>
              <w:rPr>
                <w:lang w:val="de-DE"/>
              </w:rPr>
              <w:t>C.I.F. 4483862, Telefon:0256376177;</w:t>
            </w:r>
          </w:p>
          <w:p w14:paraId="3139A8F2">
            <w:pPr>
              <w:jc w:val="center"/>
              <w:rPr>
                <w:color w:val="0000FF"/>
                <w:u w:val="single"/>
              </w:rPr>
            </w:pPr>
            <w:r>
              <w:rPr>
                <w:lang w:val="de-DE"/>
              </w:rPr>
              <w:t xml:space="preserve">e-mail: </w:t>
            </w:r>
            <w:r>
              <w:fldChar w:fldCharType="begin"/>
            </w:r>
            <w:r>
              <w:instrText xml:space="preserve"> HYPERLINK "mailto:primaria.sanpetru_mare@cjtimis" </w:instrText>
            </w:r>
            <w:r>
              <w:fldChar w:fldCharType="separate"/>
            </w:r>
            <w:r>
              <w:rPr>
                <w:rStyle w:val="11"/>
              </w:rPr>
              <w:t>primaria.sanpetru_mare@cjtimis</w:t>
            </w:r>
            <w:r>
              <w:rPr>
                <w:rStyle w:val="11"/>
              </w:rPr>
              <w:fldChar w:fldCharType="end"/>
            </w:r>
            <w:r>
              <w:rPr>
                <w:rStyle w:val="11"/>
              </w:rPr>
              <w:t>.ro</w:t>
            </w:r>
          </w:p>
        </w:tc>
      </w:tr>
    </w:tbl>
    <w:p w14:paraId="2C7015F2">
      <w:pPr>
        <w:ind w:left="6372"/>
        <w:jc w:val="right"/>
        <w:rPr>
          <w:b/>
        </w:rPr>
      </w:pPr>
      <w:r>
        <w:tab/>
      </w:r>
      <w:r>
        <w:rPr>
          <w:b/>
        </w:rPr>
        <w:t xml:space="preserve">Total consilieri:13           </w:t>
      </w:r>
    </w:p>
    <w:p w14:paraId="6306B34A">
      <w:pPr>
        <w:ind w:left="6372" w:firstLine="708"/>
        <w:jc w:val="right"/>
        <w:rPr>
          <w:rFonts w:hint="default"/>
          <w:b/>
          <w:lang w:val="ro-RO"/>
        </w:rPr>
      </w:pPr>
      <w:r>
        <w:rPr>
          <w:b/>
        </w:rPr>
        <w:t xml:space="preserve"> Prezenți:1</w:t>
      </w:r>
      <w:r>
        <w:rPr>
          <w:rFonts w:hint="default"/>
          <w:b/>
          <w:lang w:val="ro-RO"/>
        </w:rPr>
        <w:t>2</w:t>
      </w:r>
    </w:p>
    <w:p w14:paraId="1318F793">
      <w:pPr>
        <w:ind w:left="6372"/>
        <w:jc w:val="right"/>
        <w:rPr>
          <w:rFonts w:hint="default"/>
          <w:b/>
          <w:lang w:val="ro-RO"/>
        </w:rPr>
      </w:pPr>
      <w:r>
        <w:rPr>
          <w:b/>
        </w:rPr>
        <w:t xml:space="preserve">                  Pentru:1</w:t>
      </w:r>
      <w:r>
        <w:rPr>
          <w:rFonts w:hint="default"/>
          <w:b/>
          <w:lang w:val="ro-RO"/>
        </w:rPr>
        <w:t>2</w:t>
      </w:r>
    </w:p>
    <w:p w14:paraId="3FDE8623">
      <w:pPr>
        <w:jc w:val="right"/>
        <w:rPr>
          <w:b/>
        </w:rPr>
      </w:pPr>
      <w:r>
        <w:rPr>
          <w:b/>
        </w:rPr>
        <w:tab/>
      </w:r>
      <w:r>
        <w:rPr>
          <w:b/>
        </w:rPr>
        <w:tab/>
      </w:r>
      <w:r>
        <w:rPr>
          <w:b/>
        </w:rPr>
        <w:tab/>
      </w:r>
      <w:r>
        <w:rPr>
          <w:b/>
        </w:rPr>
        <w:tab/>
      </w:r>
      <w:r>
        <w:rPr>
          <w:b/>
        </w:rPr>
        <w:tab/>
      </w:r>
      <w:r>
        <w:rPr>
          <w:b/>
        </w:rPr>
        <w:tab/>
      </w:r>
      <w:r>
        <w:rPr>
          <w:b/>
        </w:rPr>
        <w:tab/>
      </w:r>
      <w:r>
        <w:rPr>
          <w:b/>
        </w:rPr>
        <w:t xml:space="preserve">           </w:t>
      </w:r>
      <w:r>
        <w:rPr>
          <w:b/>
        </w:rPr>
        <w:tab/>
      </w:r>
      <w:r>
        <w:rPr>
          <w:b/>
        </w:rPr>
        <w:tab/>
      </w:r>
      <w:r>
        <w:rPr>
          <w:b/>
        </w:rPr>
        <w:t xml:space="preserve">     Împotrivă: X</w:t>
      </w:r>
    </w:p>
    <w:p w14:paraId="56CCCE58">
      <w:pPr>
        <w:jc w:val="right"/>
        <w:rPr>
          <w:b/>
        </w:rPr>
      </w:pPr>
      <w:r>
        <w:rPr>
          <w:b/>
        </w:rPr>
        <w:tab/>
      </w:r>
      <w:r>
        <w:rPr>
          <w:b/>
        </w:rPr>
        <w:tab/>
      </w:r>
      <w:r>
        <w:rPr>
          <w:b/>
        </w:rPr>
        <w:tab/>
      </w:r>
      <w:r>
        <w:rPr>
          <w:b/>
        </w:rPr>
        <w:tab/>
      </w:r>
      <w:r>
        <w:rPr>
          <w:b/>
        </w:rPr>
        <w:tab/>
      </w:r>
      <w:r>
        <w:rPr>
          <w:b/>
        </w:rPr>
        <w:tab/>
      </w:r>
      <w:r>
        <w:rPr>
          <w:b/>
        </w:rPr>
        <w:tab/>
      </w:r>
      <w:r>
        <w:rPr>
          <w:b/>
        </w:rPr>
        <w:t xml:space="preserve">             </w:t>
      </w:r>
      <w:r>
        <w:rPr>
          <w:b/>
        </w:rPr>
        <w:tab/>
      </w:r>
      <w:r>
        <w:rPr>
          <w:b/>
        </w:rPr>
        <w:tab/>
      </w:r>
      <w:r>
        <w:rPr>
          <w:b/>
        </w:rPr>
        <w:t xml:space="preserve">     Abțineri: X</w:t>
      </w:r>
    </w:p>
    <w:p w14:paraId="0EFE99A6">
      <w:pPr>
        <w:jc w:val="center"/>
        <w:rPr>
          <w:b/>
          <w:bCs/>
          <w:w w:val="105"/>
          <w:sz w:val="32"/>
          <w:szCs w:val="32"/>
        </w:rPr>
      </w:pPr>
      <w:r>
        <w:rPr>
          <w:b/>
          <w:bCs/>
          <w:w w:val="105"/>
          <w:sz w:val="32"/>
          <w:szCs w:val="32"/>
        </w:rPr>
        <w:t>HOTĂRÂREA</w:t>
      </w:r>
    </w:p>
    <w:p w14:paraId="7B7D0900">
      <w:pPr>
        <w:spacing w:line="360" w:lineRule="auto"/>
        <w:jc w:val="center"/>
        <w:rPr>
          <w:b/>
          <w:bCs/>
          <w:w w:val="105"/>
          <w:sz w:val="28"/>
          <w:szCs w:val="28"/>
        </w:rPr>
      </w:pPr>
      <w:r>
        <w:rPr>
          <w:b/>
          <w:bCs/>
          <w:w w:val="105"/>
          <w:sz w:val="28"/>
          <w:szCs w:val="28"/>
        </w:rPr>
        <w:t>Nr.9 din 2</w:t>
      </w:r>
      <w:r>
        <w:rPr>
          <w:rFonts w:hint="default"/>
          <w:b/>
          <w:bCs/>
          <w:w w:val="105"/>
          <w:sz w:val="28"/>
          <w:szCs w:val="28"/>
          <w:lang w:val="ro-RO"/>
        </w:rPr>
        <w:t>3</w:t>
      </w:r>
      <w:r>
        <w:rPr>
          <w:b/>
          <w:bCs/>
          <w:w w:val="105"/>
          <w:sz w:val="28"/>
          <w:szCs w:val="28"/>
        </w:rPr>
        <w:t>.</w:t>
      </w:r>
      <w:r>
        <w:rPr>
          <w:rFonts w:hint="default"/>
          <w:b/>
          <w:bCs/>
          <w:w w:val="105"/>
          <w:sz w:val="28"/>
          <w:szCs w:val="28"/>
          <w:lang w:val="ro-RO"/>
        </w:rPr>
        <w:t>0</w:t>
      </w:r>
      <w:r>
        <w:rPr>
          <w:b/>
          <w:bCs/>
          <w:w w:val="105"/>
          <w:sz w:val="28"/>
          <w:szCs w:val="28"/>
        </w:rPr>
        <w:t>1.202</w:t>
      </w:r>
      <w:r>
        <w:rPr>
          <w:rFonts w:hint="default"/>
          <w:b/>
          <w:bCs/>
          <w:w w:val="105"/>
          <w:sz w:val="28"/>
          <w:szCs w:val="28"/>
          <w:lang w:val="ro-RO"/>
        </w:rPr>
        <w:t>6</w:t>
      </w:r>
      <w:r>
        <w:rPr>
          <w:b/>
          <w:bCs/>
          <w:w w:val="105"/>
          <w:sz w:val="28"/>
          <w:szCs w:val="28"/>
        </w:rPr>
        <w:t>.</w:t>
      </w:r>
    </w:p>
    <w:p w14:paraId="3AD08E72">
      <w:pPr>
        <w:jc w:val="center"/>
        <w:rPr>
          <w:i/>
          <w:iCs/>
        </w:rPr>
      </w:pPr>
      <w:r>
        <w:rPr>
          <w:i/>
          <w:iCs/>
        </w:rPr>
        <w:t>privind însușirea Acordului de cooperare privind organizarea şi exercitarea unor activități necesare Comunei SÂNPETRU MARE, județul TIMIȘ,  în scopul realizării unor atribuții stabilite prin lege autorităților administrației publice locale</w:t>
      </w:r>
    </w:p>
    <w:p w14:paraId="75594CC1">
      <w:pPr>
        <w:rPr>
          <w:bCs/>
          <w:w w:val="105"/>
        </w:rPr>
      </w:pPr>
    </w:p>
    <w:p w14:paraId="09319560">
      <w:pPr>
        <w:autoSpaceDE w:val="0"/>
        <w:autoSpaceDN w:val="0"/>
        <w:adjustRightInd w:val="0"/>
        <w:ind w:firstLine="567"/>
        <w:jc w:val="both"/>
        <w:rPr>
          <w:b/>
          <w:kern w:val="24"/>
        </w:rPr>
      </w:pPr>
      <w:bookmarkStart w:id="0" w:name="_Hlk153641338"/>
      <w:r>
        <w:rPr>
          <w:bCs/>
          <w:kern w:val="24"/>
        </w:rPr>
        <w:tab/>
      </w:r>
      <w:r>
        <w:rPr>
          <w:b/>
          <w:kern w:val="24"/>
        </w:rPr>
        <w:t xml:space="preserve">Consiliul Local al Comunei SÂNPETRU MARE, județul Timiș întrunit în ședința ordinară din dată de </w:t>
      </w:r>
      <w:r>
        <w:rPr>
          <w:b/>
          <w:kern w:val="24"/>
          <w:lang w:val="ro-RO"/>
        </w:rPr>
        <w:t>23.01.2026</w:t>
      </w:r>
      <w:r>
        <w:rPr>
          <w:b/>
          <w:kern w:val="24"/>
        </w:rPr>
        <w:t>, legal constituită,</w:t>
      </w:r>
    </w:p>
    <w:bookmarkEnd w:id="0"/>
    <w:p w14:paraId="4E7D49DC">
      <w:pPr>
        <w:rPr>
          <w:bCs/>
          <w:kern w:val="24"/>
        </w:rPr>
      </w:pPr>
    </w:p>
    <w:p w14:paraId="284FC0FB">
      <w:pPr>
        <w:ind w:firstLine="142"/>
        <w:jc w:val="both"/>
      </w:pPr>
      <w:r>
        <w:t>Ținând seama de faptul că obținerea eficienței și eficacității serviciilor publice reprezintă o condiție esențială a managementului fiecărei entități publice, în acest caz, entitate publică fiind comuna, în calitatea acesteia de persoană juridică de drept public și, respectiv, de instituție publică locală,</w:t>
      </w:r>
    </w:p>
    <w:p w14:paraId="16AB32A4">
      <w:pPr>
        <w:numPr>
          <w:ilvl w:val="0"/>
          <w:numId w:val="1"/>
        </w:numPr>
        <w:suppressAutoHyphens/>
        <w:ind w:left="426" w:hanging="284"/>
        <w:jc w:val="both"/>
      </w:pPr>
      <w:r>
        <w:t xml:space="preserve">apreciind oportunitatea unei cooperări pentru asigurarea unor activități necesare comunei </w:t>
      </w:r>
      <w:r>
        <w:rPr>
          <w:i/>
        </w:rPr>
        <w:t>SÂNPETRU MARE</w:t>
      </w:r>
      <w:r>
        <w:t>, respectând în același timp independența și funcțiile specifice fiecăreia dintre acestea,</w:t>
      </w:r>
    </w:p>
    <w:p w14:paraId="40C28A6B">
      <w:pPr>
        <w:numPr>
          <w:ilvl w:val="0"/>
          <w:numId w:val="1"/>
        </w:numPr>
        <w:suppressAutoHyphens/>
        <w:ind w:left="426" w:hanging="284"/>
        <w:jc w:val="both"/>
      </w:pPr>
      <w:r>
        <w:t>urmărind facilitarea asigurării activității pentru mai multe comune, în temeiul unui acord de cooperare, prin relații profesionale bazate pe criterii de legalitate, economicitate, eficacitate, eficiență și colaborare pentru realizarea obiectivelor specifice acestei activități</w:t>
      </w:r>
    </w:p>
    <w:p w14:paraId="0244FBFC">
      <w:pPr>
        <w:numPr>
          <w:ilvl w:val="0"/>
          <w:numId w:val="1"/>
        </w:numPr>
        <w:suppressAutoHyphens/>
        <w:ind w:left="426" w:hanging="284"/>
        <w:jc w:val="both"/>
      </w:pPr>
      <w:r>
        <w:rPr>
          <w:u w:val="single"/>
        </w:rPr>
        <w:t>având în vedere prevederile</w:t>
      </w:r>
      <w:r>
        <w:t>:</w:t>
      </w:r>
    </w:p>
    <w:p w14:paraId="2B83AAE5">
      <w:pPr>
        <w:numPr>
          <w:ilvl w:val="0"/>
          <w:numId w:val="2"/>
        </w:numPr>
        <w:tabs>
          <w:tab w:val="left" w:pos="567"/>
        </w:tabs>
        <w:suppressAutoHyphens/>
        <w:ind w:left="0" w:firstLine="284"/>
        <w:jc w:val="both"/>
      </w:pPr>
      <w:r>
        <w:t xml:space="preserve">Cartei europene a autonomiei locale, adoptată la Strasbourg la 15 </w:t>
      </w:r>
      <w:r>
        <w:rPr>
          <w:rFonts w:hint="default"/>
          <w:lang w:val="ro-RO"/>
        </w:rPr>
        <w:t>O</w:t>
      </w:r>
      <w:r>
        <w:t xml:space="preserve">ctombrie 1985 și ratificată prin Legea nr.199/1997;  </w:t>
      </w:r>
    </w:p>
    <w:p w14:paraId="753FDD72">
      <w:pPr>
        <w:numPr>
          <w:ilvl w:val="0"/>
          <w:numId w:val="2"/>
        </w:numPr>
        <w:tabs>
          <w:tab w:val="left" w:pos="567"/>
        </w:tabs>
        <w:suppressAutoHyphens/>
        <w:ind w:left="0" w:firstLine="284"/>
        <w:jc w:val="both"/>
      </w:pPr>
      <w:r>
        <w:t>art.89, alin.(1), art.129, alin.(1), alin.(2) lit.e), alin.(8) lit. a) și c) și alin.(9), lit.(a) din Codul administrativ adoptat prin OUG nr.57/2019, cu modificările și completările ulterioare;</w:t>
      </w:r>
    </w:p>
    <w:p w14:paraId="2E1F4F7B">
      <w:pPr>
        <w:numPr>
          <w:ilvl w:val="0"/>
          <w:numId w:val="2"/>
        </w:numPr>
        <w:tabs>
          <w:tab w:val="left" w:pos="567"/>
        </w:tabs>
        <w:suppressAutoHyphens/>
        <w:ind w:left="0" w:firstLine="284"/>
        <w:jc w:val="both"/>
      </w:pPr>
      <w:r>
        <w:t>Ordinul nr.232/2010 privind aprobarea modelului-cadru al Acordului de cooperare pentru organizarea și exercitarea unor activități în scopul realizării unor atribuții stabilite prin lege autorităților administrației publice locale;</w:t>
      </w:r>
    </w:p>
    <w:p w14:paraId="0238FF46">
      <w:pPr>
        <w:numPr>
          <w:ilvl w:val="0"/>
          <w:numId w:val="2"/>
        </w:numPr>
        <w:tabs>
          <w:tab w:val="left" w:pos="567"/>
        </w:tabs>
        <w:suppressAutoHyphens/>
        <w:ind w:left="0" w:firstLine="284"/>
        <w:jc w:val="both"/>
      </w:pPr>
      <w:r>
        <w:t>art.13</w:t>
      </w:r>
      <w:r>
        <w:rPr>
          <w:rFonts w:hint="default"/>
          <w:lang w:val="ro-RO"/>
        </w:rPr>
        <w:t>,</w:t>
      </w:r>
      <w:r>
        <w:t xml:space="preserve"> din Legea cadru a descentralizării nr. 195/2006;</w:t>
      </w:r>
    </w:p>
    <w:p w14:paraId="5FA5CEE2">
      <w:pPr>
        <w:numPr>
          <w:ilvl w:val="0"/>
          <w:numId w:val="2"/>
        </w:numPr>
        <w:tabs>
          <w:tab w:val="left" w:pos="567"/>
        </w:tabs>
        <w:suppressAutoHyphens/>
        <w:ind w:left="0" w:firstLine="284"/>
        <w:jc w:val="both"/>
      </w:pPr>
      <w:r>
        <w:t>art.35</w:t>
      </w:r>
      <w:r>
        <w:rPr>
          <w:rFonts w:hint="default"/>
          <w:lang w:val="ro-RO"/>
        </w:rPr>
        <w:t>,</w:t>
      </w:r>
      <w:r>
        <w:t xml:space="preserve"> alin.(6) din Legea nr.273/2006 privind finanțele publice locale, cu modificările și completările ulterioare;</w:t>
      </w:r>
    </w:p>
    <w:p w14:paraId="76FEA59E">
      <w:pPr>
        <w:numPr>
          <w:ilvl w:val="0"/>
          <w:numId w:val="2"/>
        </w:numPr>
        <w:tabs>
          <w:tab w:val="left" w:pos="567"/>
        </w:tabs>
        <w:suppressAutoHyphens/>
        <w:ind w:left="0" w:firstLine="284"/>
        <w:jc w:val="both"/>
      </w:pPr>
      <w:r>
        <w:t>art.942 și următoarele din Codul civil, referitoare la contracte sau convenții;</w:t>
      </w:r>
    </w:p>
    <w:p w14:paraId="2224965C">
      <w:pPr>
        <w:numPr>
          <w:ilvl w:val="0"/>
          <w:numId w:val="2"/>
        </w:numPr>
        <w:tabs>
          <w:tab w:val="left" w:pos="567"/>
        </w:tabs>
        <w:suppressAutoHyphens/>
        <w:ind w:left="0" w:firstLine="284"/>
        <w:jc w:val="both"/>
      </w:pPr>
      <w:r>
        <w:t>Codului muncii;</w:t>
      </w:r>
    </w:p>
    <w:p w14:paraId="70A919EA">
      <w:pPr>
        <w:numPr>
          <w:ilvl w:val="0"/>
          <w:numId w:val="2"/>
        </w:numPr>
        <w:tabs>
          <w:tab w:val="left" w:pos="567"/>
        </w:tabs>
        <w:suppressAutoHyphens/>
        <w:ind w:left="0" w:firstLine="284"/>
        <w:jc w:val="both"/>
      </w:pPr>
      <w:r>
        <w:t>Legii nr.182/2002 privind protecția informațiilor clasificate, cu modificările și completările ulterioare;</w:t>
      </w:r>
    </w:p>
    <w:p w14:paraId="225425B0">
      <w:pPr>
        <w:numPr>
          <w:ilvl w:val="0"/>
          <w:numId w:val="2"/>
        </w:numPr>
        <w:tabs>
          <w:tab w:val="left" w:pos="567"/>
        </w:tabs>
        <w:suppressAutoHyphens/>
        <w:ind w:left="0" w:firstLine="284"/>
        <w:jc w:val="both"/>
      </w:pPr>
      <w:r>
        <w:t>Codului de procedură civilă;</w:t>
      </w:r>
    </w:p>
    <w:p w14:paraId="11369833">
      <w:pPr>
        <w:numPr>
          <w:ilvl w:val="0"/>
          <w:numId w:val="2"/>
        </w:numPr>
        <w:tabs>
          <w:tab w:val="left" w:pos="567"/>
        </w:tabs>
        <w:suppressAutoHyphens/>
        <w:ind w:left="0" w:firstLine="284"/>
        <w:jc w:val="both"/>
      </w:pPr>
      <w:r>
        <w:t xml:space="preserve">Hotărârii Guvernului nr.781/2002 privind protecția informațiilor secrete de serviciu, cu modificările și completările ulterioare; </w:t>
      </w:r>
    </w:p>
    <w:p w14:paraId="76798609">
      <w:pPr>
        <w:numPr>
          <w:ilvl w:val="0"/>
          <w:numId w:val="2"/>
        </w:numPr>
        <w:tabs>
          <w:tab w:val="left" w:pos="567"/>
        </w:tabs>
        <w:suppressAutoHyphens/>
        <w:ind w:left="0" w:firstLine="284"/>
        <w:jc w:val="both"/>
      </w:pPr>
      <w:r>
        <w:t>Statutului Asociației Comunelor din România, precum și de cele ale Statutului Filialei Județene Timiș  a Asociației Comunelor din România;</w:t>
      </w:r>
    </w:p>
    <w:p w14:paraId="2F17F93D">
      <w:pPr>
        <w:numPr>
          <w:ilvl w:val="0"/>
          <w:numId w:val="2"/>
        </w:numPr>
        <w:tabs>
          <w:tab w:val="left" w:pos="567"/>
        </w:tabs>
        <w:suppressAutoHyphens/>
        <w:ind w:left="0" w:firstLine="284"/>
        <w:jc w:val="both"/>
      </w:pPr>
      <w:r>
        <w:t xml:space="preserve">Hotărârii Consiliului Local nr.1/31.01.2018 privind aderarea comunei </w:t>
      </w:r>
      <w:r>
        <w:rPr>
          <w:i/>
        </w:rPr>
        <w:t>SÂNPETRU MARE</w:t>
      </w:r>
      <w:r>
        <w:t xml:space="preserve"> la Asociația Comunelor din România,</w:t>
      </w:r>
    </w:p>
    <w:p w14:paraId="45C15747">
      <w:pPr>
        <w:numPr>
          <w:ilvl w:val="0"/>
          <w:numId w:val="3"/>
        </w:numPr>
        <w:suppressAutoHyphens/>
        <w:ind w:left="0" w:firstLine="284"/>
        <w:jc w:val="both"/>
      </w:pPr>
      <w:r>
        <w:rPr>
          <w:u w:val="single"/>
        </w:rPr>
        <w:t>luând act de</w:t>
      </w:r>
      <w:r>
        <w:t>:</w:t>
      </w:r>
    </w:p>
    <w:p w14:paraId="253E0886">
      <w:pPr>
        <w:pStyle w:val="30"/>
        <w:numPr>
          <w:ilvl w:val="0"/>
          <w:numId w:val="4"/>
        </w:numPr>
        <w:tabs>
          <w:tab w:val="left" w:pos="567"/>
        </w:tabs>
        <w:spacing w:after="0" w:line="240" w:lineRule="auto"/>
        <w:ind w:left="0" w:firstLine="284"/>
        <w:jc w:val="both"/>
        <w:rPr>
          <w:rFonts w:ascii="Times New Roman" w:hAnsi="Times New Roman" w:eastAsia="Times New Roman" w:cs="Times New Roman"/>
        </w:rPr>
      </w:pPr>
      <w:r>
        <w:rPr>
          <w:rFonts w:ascii="Times New Roman" w:hAnsi="Times New Roman" w:eastAsia="Times New Roman" w:cs="Times New Roman"/>
        </w:rPr>
        <w:t>referatul de aprobare prezentat de către primarul comunei, în calitatea sa de inițiator,  înregistrat sub nr.</w:t>
      </w:r>
      <w:r>
        <w:rPr>
          <w:rFonts w:hint="default" w:ascii="Times New Roman" w:hAnsi="Times New Roman" w:eastAsia="Times New Roman" w:cs="Times New Roman"/>
          <w:highlight w:val="none"/>
          <w:lang w:val="ro-RO"/>
        </w:rPr>
        <w:t>143</w:t>
      </w:r>
      <w:r>
        <w:rPr>
          <w:rFonts w:ascii="Times New Roman" w:hAnsi="Times New Roman" w:eastAsia="Times New Roman" w:cs="Times New Roman"/>
          <w:highlight w:val="none"/>
        </w:rPr>
        <w:t>/14.</w:t>
      </w:r>
      <w:r>
        <w:rPr>
          <w:rFonts w:hint="default" w:ascii="Times New Roman" w:hAnsi="Times New Roman" w:eastAsia="Times New Roman" w:cs="Times New Roman"/>
          <w:highlight w:val="none"/>
          <w:lang w:val="ro-RO"/>
        </w:rPr>
        <w:t>0</w:t>
      </w:r>
      <w:r>
        <w:rPr>
          <w:rFonts w:ascii="Times New Roman" w:hAnsi="Times New Roman" w:eastAsia="Times New Roman" w:cs="Times New Roman"/>
          <w:highlight w:val="none"/>
        </w:rPr>
        <w:t>1.202</w:t>
      </w:r>
      <w:r>
        <w:rPr>
          <w:rFonts w:hint="default" w:ascii="Times New Roman" w:hAnsi="Times New Roman" w:eastAsia="Times New Roman" w:cs="Times New Roman"/>
          <w:highlight w:val="none"/>
          <w:lang w:val="ro-RO"/>
        </w:rPr>
        <w:t>6</w:t>
      </w:r>
      <w:r>
        <w:rPr>
          <w:rFonts w:ascii="Times New Roman" w:hAnsi="Times New Roman" w:eastAsia="Times New Roman" w:cs="Times New Roman"/>
        </w:rPr>
        <w:t>;</w:t>
      </w:r>
    </w:p>
    <w:p w14:paraId="57D9CC54">
      <w:pPr>
        <w:pStyle w:val="30"/>
        <w:numPr>
          <w:ilvl w:val="0"/>
          <w:numId w:val="4"/>
        </w:numPr>
        <w:tabs>
          <w:tab w:val="left" w:pos="567"/>
        </w:tabs>
        <w:spacing w:after="0" w:line="240" w:lineRule="auto"/>
        <w:ind w:left="0" w:firstLine="284"/>
        <w:jc w:val="both"/>
        <w:rPr>
          <w:rFonts w:ascii="Times New Roman" w:hAnsi="Times New Roman" w:eastAsia="Times New Roman" w:cs="Times New Roman"/>
        </w:rPr>
      </w:pPr>
      <w:r>
        <w:rPr>
          <w:rFonts w:ascii="Times New Roman" w:hAnsi="Times New Roman" w:eastAsia="Times New Roman" w:cs="Times New Roman"/>
        </w:rPr>
        <w:t>raportul compartimentului de resort din cadrul aparatului de specialitate al primarului,</w:t>
      </w:r>
    </w:p>
    <w:p w14:paraId="59808F93">
      <w:pPr>
        <w:pStyle w:val="30"/>
        <w:keepNext w:val="0"/>
        <w:keepLines w:val="0"/>
        <w:pageBreakBefore w:val="0"/>
        <w:widowControl/>
        <w:numPr>
          <w:ilvl w:val="0"/>
          <w:numId w:val="4"/>
        </w:numPr>
        <w:tabs>
          <w:tab w:val="left" w:pos="567"/>
        </w:tabs>
        <w:kinsoku/>
        <w:wordWrap/>
        <w:overflowPunct/>
        <w:topLinePunct w:val="0"/>
        <w:autoSpaceDE/>
        <w:autoSpaceDN/>
        <w:bidi w:val="0"/>
        <w:adjustRightInd/>
        <w:snapToGrid/>
        <w:spacing w:after="0" w:line="240" w:lineRule="auto"/>
        <w:ind w:left="0" w:firstLine="284"/>
        <w:jc w:val="both"/>
        <w:textAlignment w:val="auto"/>
        <w:rPr>
          <w:rFonts w:hint="default" w:ascii="Times New Roman" w:hAnsi="Times New Roman" w:eastAsia="Times New Roman" w:cs="Times New Roman"/>
        </w:rPr>
      </w:pPr>
      <w:r>
        <w:rPr>
          <w:rFonts w:hint="default" w:ascii="Times New Roman" w:hAnsi="Times New Roman" w:eastAsia="Times New Roman" w:cs="Times New Roman"/>
        </w:rPr>
        <w:t>avizul comisiei de specialitate a Consiliului Local</w:t>
      </w:r>
      <w:r>
        <w:rPr>
          <w:rFonts w:hint="default" w:ascii="Times New Roman" w:hAnsi="Times New Roman" w:eastAsia="Times New Roman" w:cs="Times New Roman"/>
          <w:lang w:val="ro-RO"/>
        </w:rPr>
        <w:t xml:space="preserve"> Sânpetru Mare</w:t>
      </w:r>
      <w:bookmarkStart w:id="3" w:name="_GoBack"/>
      <w:bookmarkEnd w:id="3"/>
      <w:r>
        <w:rPr>
          <w:rFonts w:hint="default" w:ascii="Times New Roman" w:hAnsi="Times New Roman" w:eastAsia="Times New Roman" w:cs="Times New Roman"/>
        </w:rPr>
        <w:t xml:space="preserve">, </w:t>
      </w:r>
    </w:p>
    <w:p w14:paraId="3410EB2C">
      <w:pPr>
        <w:keepNext w:val="0"/>
        <w:keepLines w:val="0"/>
        <w:pageBreakBefore w:val="0"/>
        <w:widowControl/>
        <w:kinsoku/>
        <w:wordWrap/>
        <w:overflowPunct/>
        <w:topLinePunct w:val="0"/>
        <w:autoSpaceDE/>
        <w:autoSpaceDN/>
        <w:bidi w:val="0"/>
        <w:adjustRightInd/>
        <w:snapToGrid/>
        <w:spacing w:line="240" w:lineRule="auto"/>
        <w:ind w:left="57" w:right="164" w:firstLine="510"/>
        <w:jc w:val="both"/>
        <w:textAlignment w:val="auto"/>
        <w:rPr>
          <w:rFonts w:hint="default" w:ascii="Times New Roman" w:hAnsi="Times New Roman" w:cs="Times New Roman"/>
        </w:rPr>
      </w:pPr>
      <w:r>
        <w:rPr>
          <w:rFonts w:hint="default" w:ascii="Times New Roman" w:hAnsi="Times New Roman" w:cs="Times New Roman"/>
        </w:rPr>
        <w:t>În temeiul dispozițiilor art.139</w:t>
      </w:r>
      <w:r>
        <w:rPr>
          <w:rFonts w:hint="default" w:ascii="Times New Roman" w:hAnsi="Times New Roman" w:cs="Times New Roman"/>
          <w:lang w:val="ro-RO"/>
        </w:rPr>
        <w:t>,</w:t>
      </w:r>
      <w:r>
        <w:rPr>
          <w:rFonts w:hint="default" w:ascii="Times New Roman" w:hAnsi="Times New Roman" w:cs="Times New Roman"/>
        </w:rPr>
        <w:t xml:space="preserve"> alin.(1) și alin.(3) lit.f), art.154 alin.(1) și alin.(6), art.196, alin.(1) lit.a), art.197 alin.(1), (2) și (4) și art.200 din O.U.G. nr.57/2019 privind Codul Administrativ, republicată, cu modificările şi completările ulterioare, </w:t>
      </w:r>
      <w:r>
        <w:rPr>
          <w:rFonts w:hint="default" w:ascii="Times New Roman" w:hAnsi="Times New Roman" w:cs="Times New Roman"/>
          <w:i/>
        </w:rPr>
        <w:t>adoptă următoarea</w:t>
      </w:r>
      <w:r>
        <w:rPr>
          <w:rFonts w:hint="default" w:ascii="Times New Roman" w:hAnsi="Times New Roman" w:cs="Times New Roman"/>
        </w:rPr>
        <w:t>:</w:t>
      </w:r>
    </w:p>
    <w:p w14:paraId="4CB3CA31">
      <w:pPr>
        <w:widowControl w:val="0"/>
        <w:kinsoku w:val="0"/>
        <w:ind w:firstLine="709"/>
        <w:jc w:val="both"/>
        <w:rPr>
          <w:kern w:val="24"/>
          <w:lang w:eastAsia="en-US"/>
        </w:rPr>
      </w:pPr>
    </w:p>
    <w:p w14:paraId="71F37812">
      <w:pPr>
        <w:jc w:val="center"/>
        <w:rPr>
          <w:b/>
          <w:bCs/>
          <w:kern w:val="24"/>
          <w:sz w:val="28"/>
          <w:szCs w:val="28"/>
        </w:rPr>
      </w:pPr>
      <w:bookmarkStart w:id="1" w:name="_Hlk153641462"/>
      <w:r>
        <w:rPr>
          <w:b/>
          <w:bCs/>
          <w:kern w:val="24"/>
          <w:sz w:val="28"/>
          <w:szCs w:val="28"/>
        </w:rPr>
        <w:t>H O T Ă R Â R E:</w:t>
      </w:r>
    </w:p>
    <w:bookmarkEnd w:id="1"/>
    <w:p w14:paraId="24523C35">
      <w:pPr>
        <w:jc w:val="center"/>
        <w:rPr>
          <w:b/>
          <w:bCs/>
          <w:kern w:val="24"/>
        </w:rPr>
      </w:pPr>
    </w:p>
    <w:p w14:paraId="4CE4DE67">
      <w:pPr>
        <w:ind w:firstLine="567"/>
        <w:jc w:val="both"/>
      </w:pPr>
      <w:bookmarkStart w:id="2" w:name="_Hlk214371069"/>
      <w:r>
        <w:rPr>
          <w:b/>
          <w:bCs/>
          <w:i/>
          <w:iCs/>
          <w:u w:val="single"/>
        </w:rPr>
        <w:t>Art.1.</w:t>
      </w:r>
      <w:r>
        <w:rPr>
          <w:b/>
          <w:bCs/>
        </w:rPr>
        <w:t xml:space="preserve"> </w:t>
      </w:r>
      <w:r>
        <w:t xml:space="preserve">(1) Se însușește modelul-cadru al </w:t>
      </w:r>
      <w:r>
        <w:rPr>
          <w:i/>
        </w:rPr>
        <w:t>Acordului de cooperare privind organizarea și exercitarea unor activități necesare comunei SÂNPETRU MARE</w:t>
      </w:r>
      <w:r>
        <w:t xml:space="preserve">, </w:t>
      </w:r>
      <w:r>
        <w:rPr>
          <w:i/>
        </w:rPr>
        <w:t>în scopul realizării unor atribuții stabilite prin lege autorităților administrației publice locale,-</w:t>
      </w:r>
      <w:r>
        <w:t xml:space="preserve"> potrivit anexei care face parte integrantă din prezenta hotărâre. </w:t>
      </w:r>
    </w:p>
    <w:p w14:paraId="0334F76E">
      <w:pPr>
        <w:ind w:firstLine="567"/>
        <w:jc w:val="both"/>
      </w:pPr>
      <w:r>
        <w:t xml:space="preserve">(2) Obligațiile financiare rezultate din </w:t>
      </w:r>
      <w:r>
        <w:rPr>
          <w:i/>
        </w:rPr>
        <w:t>Acordul de cooperare prevăzut la alin.(1)</w:t>
      </w:r>
      <w:r>
        <w:t>, pe întrea</w:t>
      </w:r>
      <w:r>
        <w:rPr>
          <w:rFonts w:hint="default"/>
          <w:lang w:val="ro-RO"/>
        </w:rPr>
        <w:t>-</w:t>
      </w:r>
      <w:r>
        <w:t xml:space="preserve">ga durată de existență a acestuia, se suportă din bugetul local al comunei </w:t>
      </w:r>
      <w:r>
        <w:rPr>
          <w:i/>
        </w:rPr>
        <w:t>SÂNPETRU MARE</w:t>
      </w:r>
      <w:r>
        <w:t>.</w:t>
      </w:r>
    </w:p>
    <w:p w14:paraId="2204DA8E">
      <w:pPr>
        <w:tabs>
          <w:tab w:val="left" w:pos="1418"/>
        </w:tabs>
        <w:ind w:firstLine="567"/>
        <w:jc w:val="both"/>
      </w:pPr>
      <w:r>
        <w:rPr>
          <w:b/>
          <w:bCs/>
          <w:i/>
          <w:iCs/>
          <w:u w:val="single"/>
        </w:rPr>
        <w:t>Art.2</w:t>
      </w:r>
      <w:r>
        <w:rPr>
          <w:b/>
          <w:bCs/>
        </w:rPr>
        <w:t>.</w:t>
      </w:r>
      <w:r>
        <w:t xml:space="preserve"> Cooperarea cu Filiala Județeană Timiș a Asociației Comunelor din România</w:t>
      </w:r>
      <w:r>
        <w:rPr>
          <w:rFonts w:hint="default"/>
          <w:lang w:val="ro-RO"/>
        </w:rPr>
        <w:t xml:space="preserve"> </w:t>
      </w:r>
      <w:r>
        <w:t>se organizează astfel:</w:t>
      </w:r>
    </w:p>
    <w:p w14:paraId="71827D25">
      <w:pPr>
        <w:tabs>
          <w:tab w:val="left" w:pos="567"/>
        </w:tabs>
        <w:spacing w:after="0" w:line="240" w:lineRule="auto"/>
        <w:ind w:firstLine="284"/>
        <w:jc w:val="both"/>
        <w:rPr>
          <w:color w:val="auto"/>
          <w:sz w:val="24"/>
          <w:szCs w:val="24"/>
        </w:rPr>
      </w:pPr>
      <w:r>
        <w:rPr>
          <w:color w:val="auto"/>
          <w:sz w:val="24"/>
          <w:szCs w:val="24"/>
        </w:rPr>
        <w:t xml:space="preserve">a) </w:t>
      </w:r>
      <w:r>
        <w:rPr>
          <w:rFonts w:hint="default" w:ascii="Times New Roman" w:hAnsi="Times New Roman" w:cs="Times New Roman"/>
          <w:color w:val="auto"/>
          <w:sz w:val="24"/>
          <w:szCs w:val="24"/>
        </w:rPr>
        <w:t xml:space="preserve">pentru activitatea </w:t>
      </w:r>
      <w:r>
        <w:rPr>
          <w:rFonts w:hint="default" w:ascii="Times New Roman" w:hAnsi="Times New Roman" w:cs="Times New Roman"/>
          <w:color w:val="auto"/>
          <w:sz w:val="24"/>
          <w:szCs w:val="24"/>
          <w:lang w:val="ro-RO"/>
        </w:rPr>
        <w:t>i</w:t>
      </w:r>
      <w:r>
        <w:rPr>
          <w:rFonts w:hint="default" w:ascii="Times New Roman" w:hAnsi="Times New Roman" w:eastAsia="CIDFont+F3" w:cs="Times New Roman"/>
          <w:sz w:val="24"/>
          <w:szCs w:val="24"/>
        </w:rPr>
        <w:t>mpozite și taxe</w:t>
      </w:r>
      <w:r>
        <w:rPr>
          <w:rFonts w:hint="default" w:ascii="Times New Roman" w:hAnsi="Times New Roman" w:cs="Times New Roman"/>
          <w:color w:val="auto"/>
          <w:sz w:val="24"/>
          <w:szCs w:val="24"/>
        </w:rPr>
        <w:t>, a Comunei Sânpetru Mare, se cooperează cu un număr de 1 (unu) angajați ai Filialei Timiș, având califica</w:t>
      </w:r>
      <w:r>
        <w:rPr>
          <w:color w:val="auto"/>
          <w:sz w:val="24"/>
          <w:szCs w:val="24"/>
        </w:rPr>
        <w:t xml:space="preserve">rea de referent și domiciliul la maximum 10 km de comuna noastră, pe o perioadă determinată de </w:t>
      </w:r>
      <w:r>
        <w:rPr>
          <w:rFonts w:hint="default"/>
          <w:color w:val="auto"/>
          <w:sz w:val="24"/>
          <w:szCs w:val="24"/>
          <w:lang w:val="ro-RO"/>
        </w:rPr>
        <w:t xml:space="preserve">12 </w:t>
      </w:r>
      <w:r>
        <w:rPr>
          <w:color w:val="auto"/>
          <w:sz w:val="24"/>
          <w:szCs w:val="24"/>
        </w:rPr>
        <w:t>luni, cu o contribuție lunară plătită de comună de 7320,00 lei.</w:t>
      </w:r>
    </w:p>
    <w:p w14:paraId="784D5668">
      <w:pPr>
        <w:tabs>
          <w:tab w:val="left" w:pos="993"/>
        </w:tabs>
        <w:spacing w:after="0" w:line="240" w:lineRule="auto"/>
        <w:ind w:left="0" w:leftChars="0" w:firstLine="240" w:firstLineChars="100"/>
        <w:jc w:val="both"/>
        <w:rPr>
          <w:color w:val="auto"/>
          <w:sz w:val="24"/>
          <w:szCs w:val="24"/>
        </w:rPr>
      </w:pPr>
      <w:r>
        <w:rPr>
          <w:color w:val="auto"/>
          <w:sz w:val="24"/>
          <w:szCs w:val="24"/>
        </w:rPr>
        <w:t xml:space="preserve">b) </w:t>
      </w:r>
      <w:r>
        <w:rPr>
          <w:rFonts w:hint="default" w:ascii="Times New Roman" w:hAnsi="Times New Roman" w:cs="Times New Roman"/>
          <w:color w:val="auto"/>
          <w:sz w:val="24"/>
          <w:szCs w:val="24"/>
        </w:rPr>
        <w:t xml:space="preserve">pentru activitatea </w:t>
      </w:r>
      <w:r>
        <w:rPr>
          <w:rFonts w:hint="default" w:ascii="Times New Roman" w:hAnsi="Times New Roman" w:cs="Times New Roman"/>
          <w:color w:val="auto"/>
          <w:sz w:val="24"/>
          <w:szCs w:val="24"/>
          <w:lang w:val="ro-RO"/>
        </w:rPr>
        <w:t>r</w:t>
      </w:r>
      <w:r>
        <w:rPr>
          <w:rFonts w:hint="default" w:ascii="Times New Roman" w:hAnsi="Times New Roman" w:eastAsia="CIDFont+F3" w:cs="Times New Roman"/>
          <w:sz w:val="24"/>
          <w:szCs w:val="24"/>
        </w:rPr>
        <w:t>elații cu publicul și registratură</w:t>
      </w:r>
      <w:r>
        <w:rPr>
          <w:rFonts w:hint="default" w:ascii="Times New Roman" w:hAnsi="Times New Roman" w:cs="Times New Roman"/>
          <w:color w:val="auto"/>
          <w:sz w:val="24"/>
          <w:szCs w:val="24"/>
        </w:rPr>
        <w:t xml:space="preserve">, a Comunei Sânpetru Mare, se cooperează cu un număr de 1 (unu) angajați ai Filialei Timiș, având calificarea </w:t>
      </w:r>
      <w:r>
        <w:rPr>
          <w:color w:val="auto"/>
          <w:sz w:val="24"/>
          <w:szCs w:val="24"/>
        </w:rPr>
        <w:t xml:space="preserve">de referent și domiciliul la maximum 10 km de comuna noastră, pe o perioadă determinată de </w:t>
      </w:r>
      <w:r>
        <w:rPr>
          <w:rFonts w:hint="default"/>
          <w:color w:val="auto"/>
          <w:sz w:val="24"/>
          <w:szCs w:val="24"/>
          <w:lang w:val="ro-RO"/>
        </w:rPr>
        <w:t>12</w:t>
      </w:r>
      <w:r>
        <w:rPr>
          <w:color w:val="auto"/>
          <w:sz w:val="24"/>
          <w:szCs w:val="24"/>
        </w:rPr>
        <w:t xml:space="preserve"> luni, cu o contribuție lunară plătită de comună de 7320,00 lei</w:t>
      </w:r>
    </w:p>
    <w:p w14:paraId="19FD5D1A">
      <w:pPr>
        <w:tabs>
          <w:tab w:val="left" w:pos="993"/>
        </w:tabs>
        <w:ind w:firstLine="567"/>
        <w:jc w:val="both"/>
      </w:pPr>
      <w:r>
        <w:rPr>
          <w:b/>
          <w:i/>
          <w:iCs/>
          <w:u w:val="single"/>
        </w:rPr>
        <w:t>Art.3</w:t>
      </w:r>
      <w:r>
        <w:t xml:space="preserve">. Se împuternicește primarul comunei </w:t>
      </w:r>
      <w:r>
        <w:rPr>
          <w:iCs/>
        </w:rPr>
        <w:t>SÂNPETRU MARE</w:t>
      </w:r>
      <w:r>
        <w:t xml:space="preserve"> cu semnarea prezentului acord pentru toate funcțiile de specialitate necesare comunei.</w:t>
      </w:r>
    </w:p>
    <w:p w14:paraId="27E9666B">
      <w:pPr>
        <w:ind w:firstLine="567"/>
        <w:jc w:val="both"/>
        <w:rPr>
          <w:b/>
          <w:bCs/>
        </w:rPr>
      </w:pPr>
      <w:r>
        <w:rPr>
          <w:b/>
          <w:bCs/>
          <w:i/>
          <w:iCs/>
          <w:u w:val="single"/>
        </w:rPr>
        <w:t>Art.4</w:t>
      </w:r>
      <w:r>
        <w:rPr>
          <w:b/>
          <w:bCs/>
        </w:rPr>
        <w:t>.</w:t>
      </w:r>
      <w:r>
        <w:t xml:space="preserve"> Acordul de cooperare poate fi extins prin Acte adiționale, încheiate ca urmare a adoptării de către Consiliul Local al </w:t>
      </w:r>
      <w:r>
        <w:rPr>
          <w:rFonts w:hint="default"/>
          <w:lang w:val="ro-RO"/>
        </w:rPr>
        <w:t>C</w:t>
      </w:r>
      <w:r>
        <w:t>omunei Sânpetru Mare a unei hotărâri privind oportunitatea și necesitatea extinderii Acordului de cooperare pentru alte activități, cu aceleași precizări ca la art.2.</w:t>
      </w:r>
    </w:p>
    <w:p w14:paraId="400AE4A6">
      <w:pPr>
        <w:ind w:firstLine="567"/>
        <w:jc w:val="both"/>
        <w:rPr>
          <w:b/>
          <w:bCs/>
          <w:iCs/>
        </w:rPr>
      </w:pPr>
      <w:r>
        <w:rPr>
          <w:b/>
          <w:bCs/>
          <w:i/>
          <w:iCs/>
          <w:u w:val="single"/>
        </w:rPr>
        <w:t>Art.5</w:t>
      </w:r>
      <w:r>
        <w:rPr>
          <w:b/>
          <w:bCs/>
        </w:rPr>
        <w:t xml:space="preserve">. </w:t>
      </w:r>
      <w:r>
        <w:t xml:space="preserve">Prezenta hotărâre se aduce la îndeplinire de către primarul comunei </w:t>
      </w:r>
      <w:r>
        <w:rPr>
          <w:iCs/>
        </w:rPr>
        <w:t xml:space="preserve">SÂNPETRU MARE, dl. Petrean Bogdan Marius </w:t>
      </w:r>
      <w:r>
        <w:t>și compartimentele de specialitate</w:t>
      </w:r>
      <w:r>
        <w:rPr>
          <w:iCs/>
        </w:rPr>
        <w:t xml:space="preserve">. </w:t>
      </w:r>
    </w:p>
    <w:bookmarkEnd w:id="2"/>
    <w:p w14:paraId="454F217F">
      <w:pPr>
        <w:ind w:left="57" w:right="-24" w:firstLine="510"/>
        <w:jc w:val="both"/>
        <w:rPr>
          <w:kern w:val="24"/>
        </w:rPr>
      </w:pPr>
      <w:r>
        <w:rPr>
          <w:b/>
          <w:i/>
          <w:iCs/>
          <w:kern w:val="24"/>
          <w:u w:val="single"/>
        </w:rPr>
        <w:t>Art.6</w:t>
      </w:r>
      <w:r>
        <w:rPr>
          <w:b/>
          <w:kern w:val="24"/>
          <w:u w:val="single"/>
        </w:rPr>
        <w:t>.</w:t>
      </w:r>
      <w:r>
        <w:rPr>
          <w:b/>
          <w:kern w:val="24"/>
        </w:rPr>
        <w:t xml:space="preserve"> </w:t>
      </w:r>
      <w:r>
        <w:rPr>
          <w:kern w:val="24"/>
        </w:rPr>
        <w:t xml:space="preserve">Prezenta se comunică: </w:t>
      </w:r>
    </w:p>
    <w:p w14:paraId="667D9F75">
      <w:pPr>
        <w:ind w:left="284" w:right="-24" w:hanging="227"/>
        <w:jc w:val="both"/>
        <w:rPr>
          <w:kern w:val="24"/>
        </w:rPr>
      </w:pPr>
      <w:r>
        <w:rPr>
          <w:kern w:val="24"/>
        </w:rPr>
        <w:t xml:space="preserve">- Instituției Prefectului-Județul Timiș-Serviciul controlul legalității, aplicării actelor cu caracter reparatoriu și contencios administrativ; </w:t>
      </w:r>
    </w:p>
    <w:p w14:paraId="32DE353A">
      <w:pPr>
        <w:suppressAutoHyphens/>
        <w:jc w:val="both"/>
      </w:pPr>
      <w:r>
        <w:rPr>
          <w:kern w:val="24"/>
        </w:rPr>
        <w:t xml:space="preserve">- </w:t>
      </w:r>
      <w:r>
        <w:t xml:space="preserve">Filialei Județene Timiș a Asociației Comunelor din România </w:t>
      </w:r>
    </w:p>
    <w:p w14:paraId="423FB49F">
      <w:pPr>
        <w:ind w:left="284" w:right="-24" w:hanging="227"/>
        <w:jc w:val="both"/>
        <w:rPr>
          <w:kern w:val="24"/>
        </w:rPr>
      </w:pPr>
      <w:r>
        <w:rPr>
          <w:kern w:val="24"/>
        </w:rPr>
        <w:t>- Primarului comunei Sânpetru Mare,</w:t>
      </w:r>
    </w:p>
    <w:p w14:paraId="0628EAEE">
      <w:pPr>
        <w:ind w:left="284" w:right="-24" w:hanging="227"/>
        <w:jc w:val="both"/>
        <w:rPr>
          <w:bCs/>
          <w:kern w:val="24"/>
        </w:rPr>
      </w:pPr>
      <w:r>
        <w:rPr>
          <w:bCs/>
          <w:kern w:val="24"/>
        </w:rPr>
        <w:t>- la dosarul ședinței</w:t>
      </w:r>
    </w:p>
    <w:p w14:paraId="4AE266D1">
      <w:pPr>
        <w:ind w:left="284" w:right="-24" w:hanging="227"/>
        <w:jc w:val="both"/>
        <w:rPr>
          <w:bCs/>
          <w:kern w:val="24"/>
        </w:rPr>
      </w:pPr>
      <w:r>
        <w:rPr>
          <w:bCs/>
          <w:kern w:val="24"/>
        </w:rPr>
        <w:t xml:space="preserve">- se aduce la cunoștință publică prin afișarea la sediul Primăriei, precum și pe site-ul primăriei comunei Sânpetru Mare </w:t>
      </w:r>
      <w:r>
        <w:fldChar w:fldCharType="begin"/>
      </w:r>
      <w:r>
        <w:instrText xml:space="preserve"> HYPERLINK "http://www.primaria.sanpetrumare.ro" </w:instrText>
      </w:r>
      <w:r>
        <w:fldChar w:fldCharType="separate"/>
      </w:r>
      <w:r>
        <w:rPr>
          <w:rStyle w:val="11"/>
          <w:bCs/>
          <w:kern w:val="24"/>
        </w:rPr>
        <w:t>www.primaria.sanpetrumare.ro</w:t>
      </w:r>
      <w:r>
        <w:rPr>
          <w:rStyle w:val="11"/>
          <w:bCs/>
          <w:kern w:val="24"/>
        </w:rPr>
        <w:fldChar w:fldCharType="end"/>
      </w:r>
    </w:p>
    <w:p w14:paraId="3B1C6AEB">
      <w:pPr>
        <w:ind w:firstLine="720"/>
        <w:jc w:val="both"/>
      </w:pPr>
      <w:r>
        <w:tab/>
      </w:r>
    </w:p>
    <w:p w14:paraId="333528E8">
      <w:pPr>
        <w:rPr>
          <w:rStyle w:val="26"/>
        </w:rPr>
      </w:pPr>
    </w:p>
    <w:p w14:paraId="196F1CFB">
      <w:pPr>
        <w:ind w:firstLine="720"/>
        <w:jc w:val="both"/>
      </w:pPr>
      <w:r>
        <w:t>PREȘEDINTE DE ȘEDINȚĂ;</w:t>
      </w:r>
      <w:r>
        <w:tab/>
      </w:r>
      <w:r>
        <w:tab/>
      </w:r>
      <w:r>
        <w:tab/>
      </w:r>
      <w:r>
        <w:t xml:space="preserve">CONTRASEMNEAZĂ; </w:t>
      </w:r>
    </w:p>
    <w:p w14:paraId="56B794B6">
      <w:pPr>
        <w:ind w:firstLine="720"/>
        <w:jc w:val="both"/>
      </w:pPr>
      <w:r>
        <w:t xml:space="preserve">             CONSILIER,</w:t>
      </w:r>
      <w:r>
        <w:tab/>
      </w:r>
      <w:r>
        <w:tab/>
      </w:r>
      <w:r>
        <w:tab/>
      </w:r>
      <w:r>
        <w:tab/>
      </w:r>
      <w:r>
        <w:t xml:space="preserve">            P. Secretar general UAT,</w:t>
      </w:r>
    </w:p>
    <w:p w14:paraId="4EF5BE18">
      <w:pPr>
        <w:spacing w:line="276" w:lineRule="auto"/>
        <w:ind w:left="720" w:leftChars="0" w:firstLine="720" w:firstLineChars="0"/>
        <w:jc w:val="both"/>
      </w:pPr>
      <w:r>
        <w:rPr>
          <w:rFonts w:hint="default"/>
          <w:b w:val="0"/>
          <w:bCs w:val="0"/>
          <w:lang w:val="ro-RO"/>
        </w:rPr>
        <w:t>Ciprian BOCOI</w:t>
      </w:r>
      <w:r>
        <w:t xml:space="preserve">   </w:t>
      </w:r>
      <w:r>
        <w:tab/>
      </w:r>
      <w:r>
        <w:tab/>
      </w:r>
      <w:r>
        <w:tab/>
      </w:r>
      <w:r>
        <w:t xml:space="preserve">               Georgeta COVACI</w:t>
      </w:r>
    </w:p>
    <w:p w14:paraId="1AA46CE4"/>
    <w:p w14:paraId="5523060F"/>
    <w:p w14:paraId="5BEFAB47"/>
    <w:p w14:paraId="254E7D06"/>
    <w:p w14:paraId="56700DF6"/>
    <w:p w14:paraId="78110686"/>
    <w:p w14:paraId="7309AC37"/>
    <w:p w14:paraId="3321AA2F">
      <w:pPr>
        <w:spacing w:line="276" w:lineRule="auto"/>
        <w:jc w:val="both"/>
        <w:rPr>
          <w:rFonts w:hint="default"/>
          <w:bCs/>
          <w:i/>
          <w:iCs/>
          <w:lang w:val="ro-RO"/>
        </w:rPr>
      </w:pPr>
      <w:r>
        <w:rPr>
          <w:bCs/>
          <w:i/>
          <w:iCs/>
        </w:rPr>
        <w:t xml:space="preserve">HCL nr.9, din </w:t>
      </w:r>
      <w:r>
        <w:rPr>
          <w:bCs/>
          <w:i/>
          <w:iCs/>
          <w:lang w:val="ro-RO"/>
        </w:rPr>
        <w:t>23.01.2026</w:t>
      </w:r>
    </w:p>
    <w:sectPr>
      <w:pgSz w:w="11906" w:h="16838"/>
      <w:pgMar w:top="567" w:right="1134" w:bottom="851" w:left="1440"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ndale Sans UI">
    <w:altName w:val="Calibri"/>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CIDFont+F3">
    <w:altName w:val="Segoe Print"/>
    <w:panose1 w:val="00000000000000000000"/>
    <w:charset w:val="EE"/>
    <w:family w:val="auto"/>
    <w:pitch w:val="default"/>
    <w:sig w:usb0="00000000" w:usb1="00000000" w:usb2="00000000" w:usb3="00000000" w:csb0="00000002"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961A7"/>
    <w:multiLevelType w:val="multilevel"/>
    <w:tmpl w:val="0AC961A7"/>
    <w:lvl w:ilvl="0" w:tentative="0">
      <w:start w:val="1"/>
      <w:numFmt w:val="lowerLetter"/>
      <w:lvlText w:val="%1)"/>
      <w:lvlJc w:val="left"/>
      <w:pPr>
        <w:ind w:left="1271" w:hanging="42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1">
    <w:nsid w:val="379B0051"/>
    <w:multiLevelType w:val="multilevel"/>
    <w:tmpl w:val="379B005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4AE919E2"/>
    <w:multiLevelType w:val="multilevel"/>
    <w:tmpl w:val="4AE919E2"/>
    <w:lvl w:ilvl="0" w:tentative="0">
      <w:start w:val="1"/>
      <w:numFmt w:val="lowerLetter"/>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3">
    <w:nsid w:val="700D788D"/>
    <w:multiLevelType w:val="multilevel"/>
    <w:tmpl w:val="700D788D"/>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5C"/>
    <w:rsid w:val="0000218F"/>
    <w:rsid w:val="0000708D"/>
    <w:rsid w:val="0002134E"/>
    <w:rsid w:val="0003446D"/>
    <w:rsid w:val="0003449B"/>
    <w:rsid w:val="00051C16"/>
    <w:rsid w:val="00055472"/>
    <w:rsid w:val="00057A63"/>
    <w:rsid w:val="000678BB"/>
    <w:rsid w:val="000879EE"/>
    <w:rsid w:val="00091316"/>
    <w:rsid w:val="000D4B77"/>
    <w:rsid w:val="000E1098"/>
    <w:rsid w:val="000E569B"/>
    <w:rsid w:val="00101E87"/>
    <w:rsid w:val="001064D2"/>
    <w:rsid w:val="0011481F"/>
    <w:rsid w:val="00123B67"/>
    <w:rsid w:val="001707C1"/>
    <w:rsid w:val="00173585"/>
    <w:rsid w:val="00173F25"/>
    <w:rsid w:val="0019135B"/>
    <w:rsid w:val="00197B12"/>
    <w:rsid w:val="001C3C54"/>
    <w:rsid w:val="001E58B7"/>
    <w:rsid w:val="001E67BA"/>
    <w:rsid w:val="001E7F2E"/>
    <w:rsid w:val="00207C07"/>
    <w:rsid w:val="00212200"/>
    <w:rsid w:val="00227DB6"/>
    <w:rsid w:val="00227F44"/>
    <w:rsid w:val="00244B7F"/>
    <w:rsid w:val="002461C3"/>
    <w:rsid w:val="0025284C"/>
    <w:rsid w:val="00255100"/>
    <w:rsid w:val="0026095E"/>
    <w:rsid w:val="0027694F"/>
    <w:rsid w:val="00277FEA"/>
    <w:rsid w:val="00281293"/>
    <w:rsid w:val="002A32A0"/>
    <w:rsid w:val="002D13C5"/>
    <w:rsid w:val="002E3DFC"/>
    <w:rsid w:val="002E769B"/>
    <w:rsid w:val="00321418"/>
    <w:rsid w:val="00342647"/>
    <w:rsid w:val="003467C3"/>
    <w:rsid w:val="0035359A"/>
    <w:rsid w:val="00381059"/>
    <w:rsid w:val="00381D68"/>
    <w:rsid w:val="00395FBA"/>
    <w:rsid w:val="00397B59"/>
    <w:rsid w:val="003A072B"/>
    <w:rsid w:val="003A3371"/>
    <w:rsid w:val="003C0C35"/>
    <w:rsid w:val="003F4A05"/>
    <w:rsid w:val="003F4DE1"/>
    <w:rsid w:val="0040168D"/>
    <w:rsid w:val="00404ABC"/>
    <w:rsid w:val="00423DDD"/>
    <w:rsid w:val="00462B8B"/>
    <w:rsid w:val="004661BD"/>
    <w:rsid w:val="004A103D"/>
    <w:rsid w:val="004C2AFA"/>
    <w:rsid w:val="004C4573"/>
    <w:rsid w:val="004C5F05"/>
    <w:rsid w:val="004C70E5"/>
    <w:rsid w:val="004E79FF"/>
    <w:rsid w:val="004F04AD"/>
    <w:rsid w:val="004F4479"/>
    <w:rsid w:val="004F629B"/>
    <w:rsid w:val="00500DA5"/>
    <w:rsid w:val="00521A74"/>
    <w:rsid w:val="005225EA"/>
    <w:rsid w:val="00550744"/>
    <w:rsid w:val="00554B95"/>
    <w:rsid w:val="005962C5"/>
    <w:rsid w:val="00596EAD"/>
    <w:rsid w:val="005A3B4A"/>
    <w:rsid w:val="005A6739"/>
    <w:rsid w:val="005A7144"/>
    <w:rsid w:val="005B653B"/>
    <w:rsid w:val="005C0B7F"/>
    <w:rsid w:val="005C6846"/>
    <w:rsid w:val="005D2161"/>
    <w:rsid w:val="005D3DF6"/>
    <w:rsid w:val="005F2F60"/>
    <w:rsid w:val="005F6EB2"/>
    <w:rsid w:val="00614F86"/>
    <w:rsid w:val="00633FC3"/>
    <w:rsid w:val="00636A33"/>
    <w:rsid w:val="00640855"/>
    <w:rsid w:val="006420C1"/>
    <w:rsid w:val="00644E8A"/>
    <w:rsid w:val="00646DC2"/>
    <w:rsid w:val="00652E04"/>
    <w:rsid w:val="0067296E"/>
    <w:rsid w:val="00673B8A"/>
    <w:rsid w:val="00676E26"/>
    <w:rsid w:val="006776C6"/>
    <w:rsid w:val="006B3705"/>
    <w:rsid w:val="006E65D5"/>
    <w:rsid w:val="006F1F5E"/>
    <w:rsid w:val="006F5053"/>
    <w:rsid w:val="00716E90"/>
    <w:rsid w:val="0071706E"/>
    <w:rsid w:val="00717469"/>
    <w:rsid w:val="00725C9A"/>
    <w:rsid w:val="00752656"/>
    <w:rsid w:val="00756C9A"/>
    <w:rsid w:val="00764409"/>
    <w:rsid w:val="00764981"/>
    <w:rsid w:val="00770BB7"/>
    <w:rsid w:val="0077413E"/>
    <w:rsid w:val="00774B9C"/>
    <w:rsid w:val="0077798E"/>
    <w:rsid w:val="007946CA"/>
    <w:rsid w:val="007A6E52"/>
    <w:rsid w:val="007A719F"/>
    <w:rsid w:val="007B5C11"/>
    <w:rsid w:val="007D4128"/>
    <w:rsid w:val="007D5308"/>
    <w:rsid w:val="007D7BAC"/>
    <w:rsid w:val="007F04A4"/>
    <w:rsid w:val="008066D0"/>
    <w:rsid w:val="0082098D"/>
    <w:rsid w:val="0082222D"/>
    <w:rsid w:val="0085166B"/>
    <w:rsid w:val="008554DD"/>
    <w:rsid w:val="0087555C"/>
    <w:rsid w:val="00876956"/>
    <w:rsid w:val="00877E14"/>
    <w:rsid w:val="00893940"/>
    <w:rsid w:val="008A137A"/>
    <w:rsid w:val="008A7282"/>
    <w:rsid w:val="008B3E48"/>
    <w:rsid w:val="008E7721"/>
    <w:rsid w:val="008F565D"/>
    <w:rsid w:val="00915648"/>
    <w:rsid w:val="00924EA4"/>
    <w:rsid w:val="009317EB"/>
    <w:rsid w:val="009446E1"/>
    <w:rsid w:val="009447C5"/>
    <w:rsid w:val="0096058F"/>
    <w:rsid w:val="00965C6E"/>
    <w:rsid w:val="00965DEF"/>
    <w:rsid w:val="00967C2D"/>
    <w:rsid w:val="00972115"/>
    <w:rsid w:val="009817C9"/>
    <w:rsid w:val="00983EF5"/>
    <w:rsid w:val="00992094"/>
    <w:rsid w:val="00A07421"/>
    <w:rsid w:val="00A34182"/>
    <w:rsid w:val="00A36F00"/>
    <w:rsid w:val="00A47B17"/>
    <w:rsid w:val="00A828C7"/>
    <w:rsid w:val="00A86635"/>
    <w:rsid w:val="00A86FF9"/>
    <w:rsid w:val="00A877A4"/>
    <w:rsid w:val="00A94BB2"/>
    <w:rsid w:val="00AB47A5"/>
    <w:rsid w:val="00AB6BFA"/>
    <w:rsid w:val="00AD0A91"/>
    <w:rsid w:val="00B0190F"/>
    <w:rsid w:val="00B20E3C"/>
    <w:rsid w:val="00B234A3"/>
    <w:rsid w:val="00B26AAA"/>
    <w:rsid w:val="00B3485D"/>
    <w:rsid w:val="00B87FC8"/>
    <w:rsid w:val="00B927B6"/>
    <w:rsid w:val="00BA2FE2"/>
    <w:rsid w:val="00BA43C1"/>
    <w:rsid w:val="00BA4825"/>
    <w:rsid w:val="00BA4EFF"/>
    <w:rsid w:val="00BB49C3"/>
    <w:rsid w:val="00BC3D03"/>
    <w:rsid w:val="00BC4FDD"/>
    <w:rsid w:val="00BD69C0"/>
    <w:rsid w:val="00BE2D60"/>
    <w:rsid w:val="00BE48DB"/>
    <w:rsid w:val="00C00148"/>
    <w:rsid w:val="00C04CCE"/>
    <w:rsid w:val="00C13D20"/>
    <w:rsid w:val="00C2269D"/>
    <w:rsid w:val="00C3229D"/>
    <w:rsid w:val="00C36BC4"/>
    <w:rsid w:val="00C465FD"/>
    <w:rsid w:val="00C513BB"/>
    <w:rsid w:val="00C52409"/>
    <w:rsid w:val="00C52515"/>
    <w:rsid w:val="00C63E6B"/>
    <w:rsid w:val="00C82673"/>
    <w:rsid w:val="00CA1B51"/>
    <w:rsid w:val="00CB0C3D"/>
    <w:rsid w:val="00CC1B50"/>
    <w:rsid w:val="00CC6E85"/>
    <w:rsid w:val="00CD1E2D"/>
    <w:rsid w:val="00CE167D"/>
    <w:rsid w:val="00D02CE7"/>
    <w:rsid w:val="00D05FA7"/>
    <w:rsid w:val="00D34E0C"/>
    <w:rsid w:val="00D36B47"/>
    <w:rsid w:val="00D375E7"/>
    <w:rsid w:val="00D45158"/>
    <w:rsid w:val="00D51237"/>
    <w:rsid w:val="00D9057F"/>
    <w:rsid w:val="00DB4E89"/>
    <w:rsid w:val="00DD3BA6"/>
    <w:rsid w:val="00DF2DCF"/>
    <w:rsid w:val="00DF3D52"/>
    <w:rsid w:val="00E0252D"/>
    <w:rsid w:val="00E140A9"/>
    <w:rsid w:val="00E2398C"/>
    <w:rsid w:val="00E30E4D"/>
    <w:rsid w:val="00E35C50"/>
    <w:rsid w:val="00E37C98"/>
    <w:rsid w:val="00E6237A"/>
    <w:rsid w:val="00E73466"/>
    <w:rsid w:val="00E8079E"/>
    <w:rsid w:val="00EC6D5E"/>
    <w:rsid w:val="00EE3165"/>
    <w:rsid w:val="00EE4ABA"/>
    <w:rsid w:val="00EE5C8A"/>
    <w:rsid w:val="00F0391F"/>
    <w:rsid w:val="00F03C4F"/>
    <w:rsid w:val="00F22C59"/>
    <w:rsid w:val="00F23450"/>
    <w:rsid w:val="00F5177E"/>
    <w:rsid w:val="00F768FA"/>
    <w:rsid w:val="00F8471D"/>
    <w:rsid w:val="00FA1ACC"/>
    <w:rsid w:val="00FA52D5"/>
    <w:rsid w:val="00FC3CEA"/>
    <w:rsid w:val="00FD00D7"/>
    <w:rsid w:val="00FD1E0A"/>
    <w:rsid w:val="00FD2142"/>
    <w:rsid w:val="00FD5717"/>
    <w:rsid w:val="00FE2283"/>
    <w:rsid w:val="00FE5B1F"/>
    <w:rsid w:val="00FF2536"/>
    <w:rsid w:val="00FF4474"/>
    <w:rsid w:val="02BE378E"/>
    <w:rsid w:val="32BF6A24"/>
    <w:rsid w:val="54051FE4"/>
    <w:rsid w:val="75853A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ro-RO"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rFonts w:ascii="Tahoma" w:hAnsi="Tahoma" w:cs="Tahoma"/>
      <w:sz w:val="16"/>
      <w:szCs w:val="16"/>
    </w:rPr>
  </w:style>
  <w:style w:type="paragraph" w:styleId="5">
    <w:name w:val="Body Text"/>
    <w:basedOn w:val="1"/>
    <w:link w:val="16"/>
    <w:qFormat/>
    <w:uiPriority w:val="0"/>
    <w:pPr>
      <w:widowControl w:val="0"/>
      <w:suppressAutoHyphens/>
      <w:spacing w:after="120"/>
    </w:pPr>
    <w:rPr>
      <w:rFonts w:eastAsia="Andale Sans UI"/>
      <w:kern w:val="1"/>
      <w:lang w:val="en-US" w:eastAsia="zh-CN"/>
    </w:rPr>
  </w:style>
  <w:style w:type="paragraph" w:styleId="6">
    <w:name w:val="Body Text 2"/>
    <w:basedOn w:val="1"/>
    <w:link w:val="23"/>
    <w:qFormat/>
    <w:uiPriority w:val="0"/>
    <w:pPr>
      <w:spacing w:after="120" w:line="480" w:lineRule="auto"/>
    </w:pPr>
  </w:style>
  <w:style w:type="paragraph" w:styleId="7">
    <w:name w:val="Body Text Indent"/>
    <w:basedOn w:val="1"/>
    <w:link w:val="27"/>
    <w:qFormat/>
    <w:uiPriority w:val="0"/>
    <w:pPr>
      <w:widowControl w:val="0"/>
      <w:kinsoku w:val="0"/>
      <w:spacing w:after="120"/>
      <w:ind w:left="283"/>
    </w:pPr>
  </w:style>
  <w:style w:type="paragraph" w:styleId="8">
    <w:name w:val="Body Text Indent 2"/>
    <w:basedOn w:val="1"/>
    <w:link w:val="29"/>
    <w:qFormat/>
    <w:uiPriority w:val="0"/>
    <w:pPr>
      <w:spacing w:after="120" w:line="480" w:lineRule="auto"/>
      <w:ind w:left="283"/>
    </w:pPr>
  </w:style>
  <w:style w:type="paragraph" w:styleId="9">
    <w:name w:val="footer"/>
    <w:basedOn w:val="1"/>
    <w:link w:val="18"/>
    <w:unhideWhenUsed/>
    <w:qFormat/>
    <w:uiPriority w:val="99"/>
    <w:pPr>
      <w:tabs>
        <w:tab w:val="center" w:pos="4680"/>
        <w:tab w:val="right" w:pos="9360"/>
      </w:tabs>
    </w:pPr>
  </w:style>
  <w:style w:type="paragraph" w:styleId="10">
    <w:name w:val="header"/>
    <w:basedOn w:val="1"/>
    <w:link w:val="17"/>
    <w:unhideWhenUsed/>
    <w:qFormat/>
    <w:uiPriority w:val="99"/>
    <w:pPr>
      <w:tabs>
        <w:tab w:val="center" w:pos="4680"/>
        <w:tab w:val="right" w:pos="9360"/>
      </w:tabs>
    </w:pPr>
  </w:style>
  <w:style w:type="character" w:styleId="11">
    <w:name w:val="Hyperlink"/>
    <w:qFormat/>
    <w:uiPriority w:val="0"/>
    <w:rPr>
      <w:color w:val="0000FF"/>
      <w:u w:val="single"/>
    </w:rPr>
  </w:style>
  <w:style w:type="paragraph" w:styleId="12">
    <w:name w:val="Normal (Web)"/>
    <w:basedOn w:val="1"/>
    <w:qFormat/>
    <w:uiPriority w:val="99"/>
    <w:pPr>
      <w:spacing w:before="100" w:beforeAutospacing="1" w:after="100" w:afterAutospacing="1"/>
    </w:pPr>
  </w:style>
  <w:style w:type="character" w:styleId="13">
    <w:name w:val="Strong"/>
    <w:qFormat/>
    <w:uiPriority w:val="0"/>
    <w:rPr>
      <w:b/>
      <w:bCs/>
    </w:rPr>
  </w:style>
  <w:style w:type="character" w:customStyle="1" w:styleId="14">
    <w:name w:val="Text în Balon Caracter"/>
    <w:basedOn w:val="2"/>
    <w:link w:val="4"/>
    <w:semiHidden/>
    <w:qFormat/>
    <w:uiPriority w:val="99"/>
    <w:rPr>
      <w:rFonts w:ascii="Tahoma" w:hAnsi="Tahoma" w:eastAsia="Times New Roman" w:cs="Tahoma"/>
      <w:sz w:val="16"/>
      <w:szCs w:val="16"/>
      <w:lang w:val="ro-RO" w:eastAsia="ro-RO"/>
    </w:rPr>
  </w:style>
  <w:style w:type="paragraph" w:styleId="15">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16">
    <w:name w:val="Corp text Caracter"/>
    <w:basedOn w:val="2"/>
    <w:link w:val="5"/>
    <w:qFormat/>
    <w:uiPriority w:val="0"/>
    <w:rPr>
      <w:rFonts w:ascii="Times New Roman" w:hAnsi="Times New Roman" w:eastAsia="Andale Sans UI" w:cs="Times New Roman"/>
      <w:kern w:val="1"/>
      <w:sz w:val="24"/>
      <w:szCs w:val="24"/>
      <w:lang w:val="en-US" w:eastAsia="zh-CN"/>
    </w:rPr>
  </w:style>
  <w:style w:type="character" w:customStyle="1" w:styleId="17">
    <w:name w:val="Antet Caracter"/>
    <w:basedOn w:val="2"/>
    <w:link w:val="10"/>
    <w:qFormat/>
    <w:uiPriority w:val="99"/>
    <w:rPr>
      <w:rFonts w:ascii="Times New Roman" w:hAnsi="Times New Roman" w:eastAsia="Times New Roman" w:cs="Times New Roman"/>
      <w:sz w:val="24"/>
      <w:szCs w:val="24"/>
      <w:lang w:val="ro-RO" w:eastAsia="ro-RO"/>
    </w:rPr>
  </w:style>
  <w:style w:type="character" w:customStyle="1" w:styleId="18">
    <w:name w:val="Subsol Caracter"/>
    <w:basedOn w:val="2"/>
    <w:link w:val="9"/>
    <w:qFormat/>
    <w:uiPriority w:val="99"/>
    <w:rPr>
      <w:rFonts w:ascii="Times New Roman" w:hAnsi="Times New Roman" w:eastAsia="Times New Roman" w:cs="Times New Roman"/>
      <w:sz w:val="24"/>
      <w:szCs w:val="24"/>
      <w:lang w:val="ro-RO" w:eastAsia="ro-RO"/>
    </w:rPr>
  </w:style>
  <w:style w:type="character" w:customStyle="1" w:styleId="19">
    <w:name w:val="s_aln"/>
    <w:qFormat/>
    <w:uiPriority w:val="0"/>
  </w:style>
  <w:style w:type="character" w:customStyle="1" w:styleId="20">
    <w:name w:val="s_aln_bdy"/>
    <w:qFormat/>
    <w:uiPriority w:val="0"/>
  </w:style>
  <w:style w:type="character" w:customStyle="1" w:styleId="21">
    <w:name w:val="s_lit_bdy"/>
    <w:qFormat/>
    <w:uiPriority w:val="0"/>
  </w:style>
  <w:style w:type="character" w:customStyle="1" w:styleId="22">
    <w:name w:val="s_aln_ttl"/>
    <w:qFormat/>
    <w:uiPriority w:val="0"/>
  </w:style>
  <w:style w:type="character" w:customStyle="1" w:styleId="23">
    <w:name w:val="Corp text 2 Caracter"/>
    <w:basedOn w:val="2"/>
    <w:link w:val="6"/>
    <w:qFormat/>
    <w:uiPriority w:val="0"/>
    <w:rPr>
      <w:rFonts w:ascii="Times New Roman" w:hAnsi="Times New Roman" w:eastAsia="Times New Roman" w:cs="Times New Roman"/>
      <w:sz w:val="24"/>
      <w:szCs w:val="24"/>
      <w:lang w:val="ro-RO" w:eastAsia="ro-RO"/>
    </w:rPr>
  </w:style>
  <w:style w:type="character" w:customStyle="1" w:styleId="24">
    <w:name w:val="Unresolved Mention"/>
    <w:basedOn w:val="2"/>
    <w:semiHidden/>
    <w:unhideWhenUsed/>
    <w:qFormat/>
    <w:uiPriority w:val="99"/>
    <w:rPr>
      <w:color w:val="605E5C"/>
      <w:shd w:val="clear" w:color="auto" w:fill="E1DFDD"/>
    </w:rPr>
  </w:style>
  <w:style w:type="paragraph" w:customStyle="1" w:styleId="25">
    <w:name w:val="Char Caracter Char Caracter Char Char Caracter Char Char Caracter Caracter Caracter Caracter"/>
    <w:basedOn w:val="1"/>
    <w:qFormat/>
    <w:uiPriority w:val="0"/>
    <w:rPr>
      <w:rFonts w:ascii="Arial" w:hAnsi="Arial"/>
      <w:lang w:val="pl-PL" w:eastAsia="pl-PL"/>
    </w:rPr>
  </w:style>
  <w:style w:type="character" w:customStyle="1" w:styleId="26">
    <w:name w:val="rezumat_1"/>
    <w:qFormat/>
    <w:uiPriority w:val="0"/>
  </w:style>
  <w:style w:type="character" w:customStyle="1" w:styleId="27">
    <w:name w:val="Indent corp text Caracter"/>
    <w:basedOn w:val="2"/>
    <w:link w:val="7"/>
    <w:qFormat/>
    <w:uiPriority w:val="0"/>
    <w:rPr>
      <w:rFonts w:ascii="Times New Roman" w:hAnsi="Times New Roman" w:eastAsia="Times New Roman" w:cs="Times New Roman"/>
      <w:sz w:val="24"/>
      <w:szCs w:val="24"/>
      <w:lang w:val="ro-RO" w:eastAsia="ro-RO"/>
    </w:rPr>
  </w:style>
  <w:style w:type="paragraph" w:styleId="28">
    <w:name w:val="No Spacing"/>
    <w:qFormat/>
    <w:uiPriority w:val="1"/>
    <w:pPr>
      <w:spacing w:after="0" w:line="240" w:lineRule="auto"/>
    </w:pPr>
    <w:rPr>
      <w:rFonts w:ascii="Times New Roman" w:hAnsi="Times New Roman" w:eastAsia="Times New Roman" w:cs="Times New Roman"/>
      <w:sz w:val="24"/>
      <w:szCs w:val="24"/>
      <w:lang w:val="ro-RO" w:eastAsia="ro-RO" w:bidi="ar-SA"/>
    </w:rPr>
  </w:style>
  <w:style w:type="character" w:customStyle="1" w:styleId="29">
    <w:name w:val="Indent corp text 2 Caracter"/>
    <w:basedOn w:val="2"/>
    <w:link w:val="8"/>
    <w:qFormat/>
    <w:uiPriority w:val="0"/>
    <w:rPr>
      <w:rFonts w:ascii="Times New Roman" w:hAnsi="Times New Roman" w:eastAsia="Times New Roman" w:cs="Times New Roman"/>
      <w:sz w:val="24"/>
      <w:szCs w:val="24"/>
      <w:lang w:val="ro-RO" w:eastAsia="ro-RO"/>
    </w:rPr>
  </w:style>
  <w:style w:type="paragraph" w:customStyle="1" w:styleId="30">
    <w:name w:val="Listă paragraf1"/>
    <w:basedOn w:val="1"/>
    <w:qFormat/>
    <w:uiPriority w:val="0"/>
    <w:pPr>
      <w:suppressAutoHyphens/>
      <w:spacing w:after="200" w:line="276" w:lineRule="auto"/>
      <w:ind w:left="720"/>
    </w:pPr>
    <w:rPr>
      <w:rFonts w:ascii="Arial" w:hAnsi="Arial" w:eastAsia="Calibri" w:cs="Arial"/>
      <w:lang w:eastAsia="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892</Words>
  <Characters>5179</Characters>
  <Lines>43</Lines>
  <Paragraphs>12</Paragraphs>
  <TotalTime>0</TotalTime>
  <ScaleCrop>false</ScaleCrop>
  <LinksUpToDate>false</LinksUpToDate>
  <CharactersWithSpaces>6059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2024-02-15T11:41:00Z</dcterms:created>
  <dc:creator>Secretar-PC</dc:creator>
  <cp:lastModifiedBy>dalic</cp:lastModifiedBy>
  <cp:lastPrinted>2025-05-05T12:56:00Z</cp:lastPrinted>
  <dcterms:modified xsi:type="dcterms:W3CDTF">2026-01-28T12:52:36Z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9A1AAA01E1134323B88ED116CE0B7455_12</vt:lpwstr>
  </property>
</Properties>
</file>