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08254CA8" w:rsidR="006F5053" w:rsidRDefault="007F6894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="006F5053" w:rsidRPr="002C4CDC">
              <w:rPr>
                <w:lang w:val="de-DE"/>
              </w:rPr>
              <w:t>Tel</w:t>
            </w:r>
            <w:r>
              <w:rPr>
                <w:lang w:val="de-DE"/>
              </w:rPr>
              <w:t>e</w:t>
            </w:r>
            <w:r w:rsidR="006F5053">
              <w:rPr>
                <w:lang w:val="de-DE"/>
              </w:rPr>
              <w:t>f</w:t>
            </w:r>
            <w:r>
              <w:rPr>
                <w:lang w:val="de-DE"/>
              </w:rPr>
              <w:t>on</w:t>
            </w:r>
            <w:r w:rsidR="006F5053">
              <w:rPr>
                <w:lang w:val="de-DE"/>
              </w:rPr>
              <w:t>:</w:t>
            </w:r>
            <w:r w:rsidR="006F5053"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2C37F7" w:rsidRDefault="00E8079E" w:rsidP="00E8079E">
      <w:pPr>
        <w:ind w:left="6372"/>
        <w:jc w:val="right"/>
        <w:rPr>
          <w:b/>
        </w:rPr>
      </w:pPr>
      <w:r w:rsidRPr="002C37F7">
        <w:tab/>
      </w:r>
      <w:r w:rsidRPr="002C37F7">
        <w:rPr>
          <w:b/>
        </w:rPr>
        <w:t xml:space="preserve">Total consilieri :13           </w:t>
      </w:r>
    </w:p>
    <w:p w14:paraId="6306B34A" w14:textId="12EC5423" w:rsidR="00E8079E" w:rsidRPr="002C37F7" w:rsidRDefault="0071706E" w:rsidP="00E8079E">
      <w:pPr>
        <w:ind w:left="6372" w:firstLine="708"/>
        <w:jc w:val="right"/>
        <w:rPr>
          <w:b/>
        </w:rPr>
      </w:pPr>
      <w:r w:rsidRPr="002C37F7">
        <w:rPr>
          <w:b/>
        </w:rPr>
        <w:t xml:space="preserve"> </w:t>
      </w:r>
      <w:r w:rsidR="00C63E6B" w:rsidRPr="002C37F7">
        <w:rPr>
          <w:b/>
        </w:rPr>
        <w:t>Prezenţi:</w:t>
      </w:r>
      <w:r w:rsidR="0035359A" w:rsidRPr="002C37F7">
        <w:rPr>
          <w:b/>
        </w:rPr>
        <w:t>1</w:t>
      </w:r>
      <w:r w:rsidR="002C37F7" w:rsidRPr="002C37F7">
        <w:rPr>
          <w:b/>
        </w:rPr>
        <w:t>3</w:t>
      </w:r>
    </w:p>
    <w:p w14:paraId="1318F793" w14:textId="1F362386" w:rsidR="00E8079E" w:rsidRPr="002C37F7" w:rsidRDefault="00D375E7" w:rsidP="00E8079E">
      <w:pPr>
        <w:ind w:left="6372"/>
        <w:jc w:val="right"/>
        <w:rPr>
          <w:b/>
        </w:rPr>
      </w:pPr>
      <w:r w:rsidRPr="002C37F7">
        <w:rPr>
          <w:b/>
        </w:rPr>
        <w:t xml:space="preserve">                  </w:t>
      </w:r>
      <w:r w:rsidR="00BD69C0" w:rsidRPr="002C37F7">
        <w:rPr>
          <w:b/>
        </w:rPr>
        <w:t>Pentru :</w:t>
      </w:r>
      <w:r w:rsidR="0035359A" w:rsidRPr="002C37F7">
        <w:rPr>
          <w:b/>
        </w:rPr>
        <w:t>1</w:t>
      </w:r>
      <w:r w:rsidR="002C37F7" w:rsidRPr="002C37F7">
        <w:rPr>
          <w:b/>
        </w:rPr>
        <w:t>3</w:t>
      </w:r>
    </w:p>
    <w:p w14:paraId="3FDE8623" w14:textId="2A99386E" w:rsidR="00E8079E" w:rsidRPr="002C37F7" w:rsidRDefault="00E8079E" w:rsidP="00E8079E">
      <w:pPr>
        <w:jc w:val="right"/>
        <w:rPr>
          <w:b/>
        </w:rPr>
      </w:pPr>
      <w:r w:rsidRPr="002C37F7">
        <w:rPr>
          <w:b/>
        </w:rPr>
        <w:tab/>
      </w:r>
      <w:r w:rsidRPr="002C37F7">
        <w:rPr>
          <w:b/>
        </w:rPr>
        <w:tab/>
      </w:r>
      <w:r w:rsidRPr="002C37F7">
        <w:rPr>
          <w:b/>
        </w:rPr>
        <w:tab/>
      </w:r>
      <w:r w:rsidRPr="002C37F7">
        <w:rPr>
          <w:b/>
        </w:rPr>
        <w:tab/>
      </w:r>
      <w:r w:rsidR="00BD69C0" w:rsidRPr="002C37F7">
        <w:rPr>
          <w:b/>
        </w:rPr>
        <w:tab/>
      </w:r>
      <w:r w:rsidR="00BD69C0" w:rsidRPr="002C37F7">
        <w:rPr>
          <w:b/>
        </w:rPr>
        <w:tab/>
      </w:r>
      <w:r w:rsidR="00BD69C0" w:rsidRPr="002C37F7">
        <w:rPr>
          <w:b/>
        </w:rPr>
        <w:tab/>
        <w:t xml:space="preserve">           </w:t>
      </w:r>
      <w:r w:rsidR="00BD69C0" w:rsidRPr="002C37F7">
        <w:rPr>
          <w:b/>
        </w:rPr>
        <w:tab/>
      </w:r>
      <w:r w:rsidR="00BD69C0" w:rsidRPr="002C37F7">
        <w:rPr>
          <w:b/>
        </w:rPr>
        <w:tab/>
        <w:t xml:space="preserve">     Împotrivă:</w:t>
      </w:r>
      <w:r w:rsidR="009817C9" w:rsidRPr="002C37F7">
        <w:rPr>
          <w:b/>
        </w:rPr>
        <w:t xml:space="preserve"> </w:t>
      </w:r>
      <w:r w:rsidR="00BD69C0" w:rsidRPr="002C37F7">
        <w:rPr>
          <w:b/>
        </w:rPr>
        <w:t>X</w:t>
      </w:r>
    </w:p>
    <w:p w14:paraId="56CCCE58" w14:textId="4989C419" w:rsidR="00E8079E" w:rsidRPr="002C37F7" w:rsidRDefault="00E8079E" w:rsidP="00E8079E">
      <w:pPr>
        <w:jc w:val="right"/>
        <w:rPr>
          <w:b/>
        </w:rPr>
      </w:pPr>
      <w:r w:rsidRPr="002C37F7">
        <w:rPr>
          <w:b/>
        </w:rPr>
        <w:tab/>
      </w:r>
      <w:r w:rsidRPr="002C37F7">
        <w:rPr>
          <w:b/>
        </w:rPr>
        <w:tab/>
      </w:r>
      <w:r w:rsidRPr="002C37F7">
        <w:rPr>
          <w:b/>
        </w:rPr>
        <w:tab/>
      </w:r>
      <w:r w:rsidRPr="002C37F7">
        <w:rPr>
          <w:b/>
        </w:rPr>
        <w:tab/>
      </w:r>
      <w:r w:rsidRPr="002C37F7">
        <w:rPr>
          <w:b/>
        </w:rPr>
        <w:tab/>
      </w:r>
      <w:r w:rsidR="00D375E7" w:rsidRPr="002C37F7">
        <w:rPr>
          <w:b/>
        </w:rPr>
        <w:tab/>
      </w:r>
      <w:r w:rsidR="00D375E7" w:rsidRPr="002C37F7">
        <w:rPr>
          <w:b/>
        </w:rPr>
        <w:tab/>
        <w:t xml:space="preserve">             </w:t>
      </w:r>
      <w:r w:rsidR="00D375E7" w:rsidRPr="002C37F7">
        <w:rPr>
          <w:b/>
        </w:rPr>
        <w:tab/>
      </w:r>
      <w:r w:rsidR="00D375E7" w:rsidRPr="002C37F7">
        <w:rPr>
          <w:b/>
        </w:rPr>
        <w:tab/>
        <w:t xml:space="preserve">     </w:t>
      </w:r>
      <w:r w:rsidR="00673B8A" w:rsidRPr="002C37F7">
        <w:rPr>
          <w:b/>
        </w:rPr>
        <w:t>Ab</w:t>
      </w:r>
      <w:r w:rsidR="002C37F7">
        <w:rPr>
          <w:b/>
        </w:rPr>
        <w:t>ț</w:t>
      </w:r>
      <w:r w:rsidR="00673B8A" w:rsidRPr="002C37F7">
        <w:rPr>
          <w:b/>
        </w:rPr>
        <w:t>ineri:</w:t>
      </w:r>
      <w:r w:rsidR="009817C9" w:rsidRPr="002C37F7">
        <w:rPr>
          <w:b/>
        </w:rPr>
        <w:t xml:space="preserve"> </w:t>
      </w:r>
      <w:r w:rsidR="002C37F7" w:rsidRPr="002C37F7">
        <w:rPr>
          <w:b/>
        </w:rPr>
        <w:t>X</w:t>
      </w:r>
    </w:p>
    <w:p w14:paraId="0EFE99A6" w14:textId="3B573A92" w:rsidR="006F5053" w:rsidRPr="002C37F7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2C37F7">
        <w:rPr>
          <w:b/>
          <w:bCs/>
          <w:w w:val="105"/>
          <w:sz w:val="32"/>
          <w:szCs w:val="32"/>
        </w:rPr>
        <w:t>HOTĂ</w:t>
      </w:r>
      <w:r w:rsidR="00983EF5" w:rsidRPr="002C37F7">
        <w:rPr>
          <w:b/>
          <w:bCs/>
          <w:w w:val="105"/>
          <w:sz w:val="32"/>
          <w:szCs w:val="32"/>
        </w:rPr>
        <w:t>RÂREA</w:t>
      </w:r>
    </w:p>
    <w:p w14:paraId="7B7D0900" w14:textId="63F77FAF" w:rsidR="00E8079E" w:rsidRPr="002C37F7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2C37F7">
        <w:rPr>
          <w:b/>
          <w:bCs/>
          <w:w w:val="105"/>
          <w:sz w:val="28"/>
          <w:szCs w:val="28"/>
        </w:rPr>
        <w:t>N</w:t>
      </w:r>
      <w:r w:rsidR="006F5053" w:rsidRPr="002C37F7">
        <w:rPr>
          <w:b/>
          <w:bCs/>
          <w:w w:val="105"/>
          <w:sz w:val="28"/>
          <w:szCs w:val="28"/>
        </w:rPr>
        <w:t>r</w:t>
      </w:r>
      <w:r w:rsidRPr="002C37F7">
        <w:rPr>
          <w:b/>
          <w:bCs/>
          <w:w w:val="105"/>
          <w:sz w:val="28"/>
          <w:szCs w:val="28"/>
        </w:rPr>
        <w:t xml:space="preserve">. </w:t>
      </w:r>
      <w:r w:rsidR="00526E8D">
        <w:rPr>
          <w:b/>
          <w:bCs/>
          <w:w w:val="105"/>
          <w:sz w:val="28"/>
          <w:szCs w:val="28"/>
        </w:rPr>
        <w:t>60</w:t>
      </w:r>
      <w:r w:rsidR="006F5053" w:rsidRPr="002C37F7">
        <w:rPr>
          <w:b/>
          <w:bCs/>
          <w:w w:val="105"/>
          <w:sz w:val="28"/>
          <w:szCs w:val="28"/>
        </w:rPr>
        <w:t xml:space="preserve"> d</w:t>
      </w:r>
      <w:r w:rsidR="0027694F" w:rsidRPr="002C37F7">
        <w:rPr>
          <w:b/>
          <w:bCs/>
          <w:w w:val="105"/>
          <w:sz w:val="28"/>
          <w:szCs w:val="28"/>
        </w:rPr>
        <w:t xml:space="preserve">in </w:t>
      </w:r>
      <w:r w:rsidR="007F04A4" w:rsidRPr="002C37F7">
        <w:rPr>
          <w:b/>
          <w:bCs/>
          <w:w w:val="105"/>
          <w:sz w:val="28"/>
          <w:szCs w:val="28"/>
        </w:rPr>
        <w:t>1</w:t>
      </w:r>
      <w:r w:rsidR="002C37F7">
        <w:rPr>
          <w:b/>
          <w:bCs/>
          <w:w w:val="105"/>
          <w:sz w:val="28"/>
          <w:szCs w:val="28"/>
        </w:rPr>
        <w:t>3</w:t>
      </w:r>
      <w:r w:rsidR="0027694F" w:rsidRPr="002C37F7">
        <w:rPr>
          <w:b/>
          <w:bCs/>
          <w:w w:val="105"/>
          <w:sz w:val="28"/>
          <w:szCs w:val="28"/>
        </w:rPr>
        <w:t>.</w:t>
      </w:r>
      <w:r w:rsidR="002C37F7">
        <w:rPr>
          <w:b/>
          <w:bCs/>
          <w:w w:val="105"/>
          <w:sz w:val="28"/>
          <w:szCs w:val="28"/>
        </w:rPr>
        <w:t>11</w:t>
      </w:r>
      <w:r w:rsidRPr="002C37F7">
        <w:rPr>
          <w:b/>
          <w:bCs/>
          <w:w w:val="105"/>
          <w:sz w:val="28"/>
          <w:szCs w:val="28"/>
        </w:rPr>
        <w:t>.202</w:t>
      </w:r>
      <w:r w:rsidR="00FE5B1F" w:rsidRPr="002C37F7">
        <w:rPr>
          <w:b/>
          <w:bCs/>
          <w:w w:val="105"/>
          <w:sz w:val="28"/>
          <w:szCs w:val="28"/>
        </w:rPr>
        <w:t>4</w:t>
      </w:r>
      <w:r w:rsidR="00E8079E" w:rsidRPr="002C37F7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2C37F7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55B99559" w14:textId="791EAB74" w:rsidR="00526E8D" w:rsidRPr="00B51414" w:rsidRDefault="00526E8D" w:rsidP="00526E8D">
      <w:pPr>
        <w:spacing w:after="7" w:line="248" w:lineRule="auto"/>
        <w:ind w:right="144"/>
        <w:jc w:val="both"/>
      </w:pPr>
      <w:r>
        <w:t>p</w:t>
      </w:r>
      <w:r w:rsidRPr="00B51414">
        <w:t>rivind</w:t>
      </w:r>
      <w:r>
        <w:t xml:space="preserve"> aprobarea</w:t>
      </w:r>
      <w:r w:rsidRPr="00B51414">
        <w:t xml:space="preserve"> particip</w:t>
      </w:r>
      <w:r>
        <w:t>ă</w:t>
      </w:r>
      <w:r w:rsidRPr="00B51414">
        <w:t>r</w:t>
      </w:r>
      <w:r>
        <w:t>ii</w:t>
      </w:r>
      <w:r w:rsidRPr="00B51414">
        <w:t xml:space="preserve"> comunei Sânpetru Mare la </w:t>
      </w:r>
      <w:r w:rsidRPr="00B51414">
        <w:rPr>
          <w:bCs/>
          <w:i/>
          <w:iCs/>
        </w:rPr>
        <w:t>„Programul privind creșterea eficienței energetice a infrastructurii de iluminat public”</w:t>
      </w:r>
      <w:r w:rsidRPr="00B51414">
        <w:t xml:space="preserve">, aprobarea Documentației </w:t>
      </w:r>
      <w:proofErr w:type="spellStart"/>
      <w:r w:rsidRPr="00B51414">
        <w:t>tehnico</w:t>
      </w:r>
      <w:proofErr w:type="spellEnd"/>
      <w:r w:rsidRPr="00B51414">
        <w:t xml:space="preserve">-economice – DALI și aprobarea indicatorilor </w:t>
      </w:r>
      <w:proofErr w:type="spellStart"/>
      <w:r w:rsidRPr="00B51414">
        <w:t>tehnico</w:t>
      </w:r>
      <w:proofErr w:type="spellEnd"/>
      <w:r w:rsidRPr="00B51414">
        <w:t>-economici a</w:t>
      </w:r>
      <w:r>
        <w:t>i</w:t>
      </w:r>
      <w:r w:rsidRPr="00B51414">
        <w:t xml:space="preserve"> proiectului ”</w:t>
      </w:r>
      <w:r w:rsidRPr="00B51414">
        <w:rPr>
          <w:i/>
          <w:iCs/>
        </w:rPr>
        <w:t>Modernizarea sistemului de iluminat public stradal, Comuna Sânpetru Mare, jud</w:t>
      </w:r>
      <w:r>
        <w:rPr>
          <w:i/>
          <w:iCs/>
        </w:rPr>
        <w:t>.</w:t>
      </w:r>
      <w:r w:rsidRPr="00B51414">
        <w:rPr>
          <w:i/>
          <w:iCs/>
        </w:rPr>
        <w:t xml:space="preserve"> Timiș</w:t>
      </w:r>
      <w:r w:rsidRPr="00B51414">
        <w:t>”</w:t>
      </w: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3D5F775A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4C2AFA">
        <w:rPr>
          <w:b/>
          <w:kern w:val="24"/>
        </w:rPr>
        <w:t>1</w:t>
      </w:r>
      <w:r w:rsidR="002C37F7">
        <w:rPr>
          <w:b/>
          <w:kern w:val="24"/>
        </w:rPr>
        <w:t>3</w:t>
      </w:r>
      <w:r w:rsidR="00B3485D" w:rsidRPr="00227F44">
        <w:rPr>
          <w:b/>
          <w:kern w:val="24"/>
        </w:rPr>
        <w:t>.</w:t>
      </w:r>
      <w:r w:rsidR="002C37F7">
        <w:rPr>
          <w:b/>
          <w:kern w:val="24"/>
        </w:rPr>
        <w:t>11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566FCB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566FCB">
        <w:rPr>
          <w:rFonts w:ascii="Tahoma" w:hAnsi="Tahoma" w:cs="Tahoma"/>
          <w:i/>
          <w:u w:val="single"/>
        </w:rPr>
        <w:t>Având în vedere</w:t>
      </w:r>
      <w:r w:rsidRPr="00566FCB">
        <w:rPr>
          <w:rFonts w:ascii="Tahoma" w:hAnsi="Tahoma" w:cs="Tahoma"/>
          <w:i/>
        </w:rPr>
        <w:t>:</w:t>
      </w:r>
    </w:p>
    <w:p w14:paraId="5877A67D" w14:textId="14F6999E" w:rsidR="002C37F7" w:rsidRPr="00566FCB" w:rsidRDefault="002C37F7" w:rsidP="002C37F7">
      <w:pPr>
        <w:pStyle w:val="Listparagraf"/>
        <w:numPr>
          <w:ilvl w:val="0"/>
          <w:numId w:val="17"/>
        </w:numPr>
        <w:spacing w:after="4" w:line="253" w:lineRule="auto"/>
        <w:ind w:left="0" w:firstLine="561"/>
        <w:jc w:val="both"/>
        <w:rPr>
          <w:rFonts w:ascii="Tahoma" w:hAnsi="Tahoma" w:cs="Tahoma"/>
          <w:sz w:val="24"/>
          <w:szCs w:val="24"/>
        </w:rPr>
      </w:pPr>
      <w:r w:rsidRPr="00566FCB">
        <w:rPr>
          <w:rFonts w:ascii="Tahoma" w:hAnsi="Tahoma" w:cs="Tahoma"/>
          <w:sz w:val="24"/>
          <w:szCs w:val="24"/>
        </w:rPr>
        <w:t>Referatul de aprobare nr.</w:t>
      </w:r>
      <w:r w:rsidR="007C70AF">
        <w:rPr>
          <w:rFonts w:ascii="Tahoma" w:hAnsi="Tahoma" w:cs="Tahoma"/>
          <w:sz w:val="24"/>
          <w:szCs w:val="24"/>
        </w:rPr>
        <w:t>6023</w:t>
      </w:r>
      <w:r w:rsidRPr="00566FCB">
        <w:rPr>
          <w:rFonts w:ascii="Tahoma" w:hAnsi="Tahoma" w:cs="Tahoma"/>
          <w:sz w:val="24"/>
          <w:szCs w:val="24"/>
        </w:rPr>
        <w:t xml:space="preserve"> din </w:t>
      </w:r>
      <w:r w:rsidR="007C70AF">
        <w:rPr>
          <w:rFonts w:ascii="Tahoma" w:hAnsi="Tahoma" w:cs="Tahoma"/>
          <w:sz w:val="24"/>
          <w:szCs w:val="24"/>
        </w:rPr>
        <w:t>13</w:t>
      </w:r>
      <w:r w:rsidRPr="00566FCB">
        <w:rPr>
          <w:rFonts w:ascii="Tahoma" w:hAnsi="Tahoma" w:cs="Tahoma"/>
          <w:sz w:val="24"/>
          <w:szCs w:val="24"/>
        </w:rPr>
        <w:t>.11.2024, al dlui. primar al comunei Sânpetru Mare</w:t>
      </w:r>
      <w:r w:rsidR="00AE0685">
        <w:rPr>
          <w:rFonts w:ascii="Tahoma" w:hAnsi="Tahoma" w:cs="Tahoma"/>
          <w:sz w:val="24"/>
          <w:szCs w:val="24"/>
        </w:rPr>
        <w:t>,</w:t>
      </w:r>
      <w:r w:rsidRPr="00566FCB">
        <w:rPr>
          <w:rFonts w:ascii="Tahoma" w:hAnsi="Tahoma" w:cs="Tahoma"/>
          <w:sz w:val="24"/>
          <w:szCs w:val="24"/>
        </w:rPr>
        <w:t xml:space="preserve"> în calitate de inițiator al proiectului</w:t>
      </w:r>
    </w:p>
    <w:p w14:paraId="013ADF35" w14:textId="69D38458" w:rsidR="002C37F7" w:rsidRPr="00566FCB" w:rsidRDefault="002C37F7" w:rsidP="002C37F7">
      <w:pPr>
        <w:pStyle w:val="Listparagraf"/>
        <w:numPr>
          <w:ilvl w:val="0"/>
          <w:numId w:val="17"/>
        </w:numPr>
        <w:spacing w:after="75" w:line="277" w:lineRule="auto"/>
        <w:ind w:left="0" w:right="86" w:firstLine="561"/>
        <w:jc w:val="both"/>
        <w:rPr>
          <w:rFonts w:ascii="Tahoma" w:hAnsi="Tahoma" w:cs="Tahoma"/>
          <w:sz w:val="24"/>
          <w:szCs w:val="24"/>
        </w:rPr>
      </w:pPr>
      <w:r w:rsidRPr="00566FCB">
        <w:rPr>
          <w:rFonts w:ascii="Tahoma" w:hAnsi="Tahoma" w:cs="Tahoma"/>
          <w:sz w:val="24"/>
          <w:szCs w:val="24"/>
        </w:rPr>
        <w:t>Raport de specialitate nr.</w:t>
      </w:r>
      <w:r w:rsidR="007C70AF">
        <w:rPr>
          <w:rFonts w:ascii="Tahoma" w:hAnsi="Tahoma" w:cs="Tahoma"/>
          <w:sz w:val="24"/>
          <w:szCs w:val="24"/>
        </w:rPr>
        <w:t>6024</w:t>
      </w:r>
      <w:r w:rsidRPr="00566FCB">
        <w:rPr>
          <w:rFonts w:ascii="Tahoma" w:hAnsi="Tahoma" w:cs="Tahoma"/>
          <w:sz w:val="24"/>
          <w:szCs w:val="24"/>
        </w:rPr>
        <w:t xml:space="preserve"> din </w:t>
      </w:r>
      <w:r w:rsidR="007C70AF">
        <w:rPr>
          <w:rFonts w:ascii="Tahoma" w:hAnsi="Tahoma" w:cs="Tahoma"/>
          <w:sz w:val="24"/>
          <w:szCs w:val="24"/>
        </w:rPr>
        <w:t>13</w:t>
      </w:r>
      <w:r w:rsidRPr="00566FCB">
        <w:rPr>
          <w:rFonts w:ascii="Tahoma" w:hAnsi="Tahoma" w:cs="Tahoma"/>
          <w:sz w:val="24"/>
          <w:szCs w:val="24"/>
        </w:rPr>
        <w:t xml:space="preserve">.11.2024 al Consilierului personal al primarului din cadrul Primăriei Comunei Sânpetru Mare, </w:t>
      </w:r>
    </w:p>
    <w:p w14:paraId="3755194C" w14:textId="77777777" w:rsidR="007D7AED" w:rsidRPr="00423A86" w:rsidRDefault="007D7AED" w:rsidP="007D7AE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Devizul general și indicatori de proiect, înregistrate cu nr. 6026 din 13.11.2024, elaborate de proiectantul CRISBO COMPANY SRL</w:t>
      </w:r>
    </w:p>
    <w:p w14:paraId="0E7D7FAB" w14:textId="11EF1ACA" w:rsidR="00E6237A" w:rsidRPr="00566FCB" w:rsidRDefault="008769B5" w:rsidP="002C37F7">
      <w:pPr>
        <w:pStyle w:val="Indentcorptext2"/>
        <w:numPr>
          <w:ilvl w:val="0"/>
          <w:numId w:val="17"/>
        </w:numPr>
        <w:spacing w:after="0" w:line="276" w:lineRule="auto"/>
        <w:ind w:left="0" w:firstLine="561"/>
        <w:jc w:val="both"/>
        <w:rPr>
          <w:rFonts w:ascii="Tahoma" w:hAnsi="Tahoma" w:cs="Tahoma"/>
          <w:i/>
          <w:iCs/>
          <w:color w:val="000000"/>
          <w:u w:val="single"/>
        </w:rPr>
      </w:pPr>
      <w:r w:rsidRPr="00566FCB">
        <w:rPr>
          <w:rFonts w:ascii="Tahoma" w:eastAsia="Calibri" w:hAnsi="Tahoma" w:cs="Tahoma"/>
          <w:lang w:eastAsia="ar-SA"/>
        </w:rPr>
        <w:t>A</w:t>
      </w:r>
      <w:r w:rsidR="00E6237A" w:rsidRPr="00566FCB">
        <w:rPr>
          <w:rFonts w:ascii="Tahoma" w:eastAsia="Calibri" w:hAnsi="Tahoma" w:cs="Tahoma"/>
          <w:lang w:eastAsia="ar-SA"/>
        </w:rPr>
        <w:t>vizul</w:t>
      </w:r>
      <w:r w:rsidRPr="00566FCB">
        <w:rPr>
          <w:rFonts w:ascii="Tahoma" w:eastAsia="Calibri" w:hAnsi="Tahoma" w:cs="Tahoma"/>
          <w:lang w:eastAsia="ar-SA"/>
        </w:rPr>
        <w:t xml:space="preserve"> </w:t>
      </w:r>
      <w:r w:rsidR="00E6237A" w:rsidRPr="00566FCB">
        <w:rPr>
          <w:rFonts w:ascii="Tahoma" w:eastAsia="Calibri" w:hAnsi="Tahoma" w:cs="Tahoma"/>
          <w:lang w:eastAsia="ar-SA"/>
        </w:rPr>
        <w:t xml:space="preserve">comisiilor de specialitate al Consiliului Local al Comunei </w:t>
      </w:r>
      <w:r w:rsidR="00E6237A" w:rsidRPr="00566FCB">
        <w:rPr>
          <w:rFonts w:ascii="Tahoma" w:hAnsi="Tahoma" w:cs="Tahoma"/>
        </w:rPr>
        <w:t>Sânpetru</w:t>
      </w:r>
      <w:r w:rsidRPr="00566FCB">
        <w:rPr>
          <w:rFonts w:ascii="Tahoma" w:hAnsi="Tahoma" w:cs="Tahoma"/>
        </w:rPr>
        <w:t xml:space="preserve"> </w:t>
      </w:r>
      <w:r w:rsidR="00E6237A" w:rsidRPr="00566FCB">
        <w:rPr>
          <w:rFonts w:ascii="Tahoma" w:hAnsi="Tahoma" w:cs="Tahoma"/>
        </w:rPr>
        <w:t>Ma</w:t>
      </w:r>
      <w:r w:rsidRPr="00566FCB">
        <w:rPr>
          <w:rFonts w:ascii="Tahoma" w:hAnsi="Tahoma" w:cs="Tahoma"/>
        </w:rPr>
        <w:t xml:space="preserve">re, </w:t>
      </w:r>
      <w:r w:rsidR="00E6237A" w:rsidRPr="00566FCB">
        <w:rPr>
          <w:rFonts w:ascii="Tahoma" w:eastAsia="Calibri" w:hAnsi="Tahoma" w:cs="Tahoma"/>
          <w:shd w:val="clear" w:color="auto" w:fill="FFFFFF"/>
          <w:lang w:eastAsia="ar-SA"/>
        </w:rPr>
        <w:t xml:space="preserve">îndeplinind condiția de la art.136, alin.(8), </w:t>
      </w:r>
      <w:proofErr w:type="spellStart"/>
      <w:r w:rsidR="00E6237A" w:rsidRPr="00566FCB">
        <w:rPr>
          <w:rFonts w:ascii="Tahoma" w:eastAsia="Calibri" w:hAnsi="Tahoma" w:cs="Tahoma"/>
          <w:shd w:val="clear" w:color="auto" w:fill="FFFFFF"/>
          <w:lang w:eastAsia="ar-SA"/>
        </w:rPr>
        <w:t>lit.c</w:t>
      </w:r>
      <w:proofErr w:type="spellEnd"/>
      <w:r w:rsidR="00E6237A" w:rsidRPr="00566FCB">
        <w:rPr>
          <w:rFonts w:ascii="Tahoma" w:eastAsia="Calibri" w:hAnsi="Tahoma" w:cs="Tahoma"/>
          <w:shd w:val="clear" w:color="auto" w:fill="FFFFFF"/>
          <w:lang w:eastAsia="ar-SA"/>
        </w:rPr>
        <w:t>), din Ordonanța de Urgență a Guvernului nr.57/2019, privind Codul administrativ</w:t>
      </w:r>
    </w:p>
    <w:p w14:paraId="648DB68C" w14:textId="0C2A663F" w:rsidR="00AD5F11" w:rsidRPr="00DA3E56" w:rsidRDefault="00AD5F11" w:rsidP="00AD5F1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1"/>
        <w:jc w:val="both"/>
        <w:rPr>
          <w:rFonts w:ascii="Tahoma" w:eastAsia="Trebuchet MS" w:hAnsi="Tahoma" w:cs="Tahoma"/>
        </w:rPr>
      </w:pPr>
      <w:r>
        <w:rPr>
          <w:rFonts w:ascii="Tahoma" w:hAnsi="Tahoma" w:cs="Tahoma"/>
        </w:rPr>
        <w:t xml:space="preserve">Prevederile </w:t>
      </w:r>
      <w:r w:rsidRPr="00DA3E56">
        <w:rPr>
          <w:rFonts w:ascii="Tahoma" w:hAnsi="Tahoma" w:cs="Tahoma"/>
        </w:rPr>
        <w:t>Legii nr.500/2002 privind finanțele publice, cu modificările și completările ulterioare și ale Legii nr.273/2006 privind finanțele publice locale, cu modificările și completările ulterioare;</w:t>
      </w:r>
    </w:p>
    <w:p w14:paraId="2BA107FB" w14:textId="2FE144AC" w:rsidR="00AD5F11" w:rsidRPr="00DA3E56" w:rsidRDefault="00AD5F11" w:rsidP="00AD5F1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1"/>
        <w:jc w:val="both"/>
        <w:rPr>
          <w:rFonts w:ascii="Tahoma" w:eastAsia="Trebuchet MS" w:hAnsi="Tahoma" w:cs="Tahoma"/>
        </w:rPr>
      </w:pPr>
      <w:r>
        <w:rPr>
          <w:rFonts w:ascii="Tahoma" w:hAnsi="Tahoma" w:cs="Tahoma"/>
        </w:rPr>
        <w:t xml:space="preserve">Prevederile </w:t>
      </w:r>
      <w:r w:rsidRPr="00DA3E56">
        <w:rPr>
          <w:rFonts w:ascii="Tahoma" w:hAnsi="Tahoma" w:cs="Tahoma"/>
        </w:rPr>
        <w:t>Hotărâr</w:t>
      </w:r>
      <w:r>
        <w:rPr>
          <w:rFonts w:ascii="Tahoma" w:hAnsi="Tahoma" w:cs="Tahoma"/>
        </w:rPr>
        <w:t>ii</w:t>
      </w:r>
      <w:r w:rsidRPr="00DA3E56">
        <w:rPr>
          <w:rFonts w:ascii="Tahoma" w:hAnsi="Tahoma" w:cs="Tahoma"/>
        </w:rPr>
        <w:t xml:space="preserve"> Guvernului României nr.907 din 29 noiembrie 2016 - privind etapele de elaborare și conținutul-cadru al documentațiilor </w:t>
      </w:r>
      <w:proofErr w:type="spellStart"/>
      <w:r w:rsidRPr="00DA3E56">
        <w:rPr>
          <w:rFonts w:ascii="Tahoma" w:hAnsi="Tahoma" w:cs="Tahoma"/>
        </w:rPr>
        <w:t>tehnico</w:t>
      </w:r>
      <w:proofErr w:type="spellEnd"/>
      <w:r w:rsidRPr="00DA3E56">
        <w:rPr>
          <w:rFonts w:ascii="Tahoma" w:hAnsi="Tahoma" w:cs="Tahoma"/>
        </w:rPr>
        <w:t>-economice aferente obiectivelor / proiectelor de investiții finanțate din fonduri publice;</w:t>
      </w:r>
    </w:p>
    <w:p w14:paraId="5BBBE9F8" w14:textId="1BF64F01" w:rsidR="00AD5F11" w:rsidRPr="00DA3E56" w:rsidRDefault="00AD5F11" w:rsidP="00AD5F1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56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Prevederile </w:t>
      </w:r>
      <w:r w:rsidRPr="00DA3E56">
        <w:rPr>
          <w:rFonts w:ascii="Tahoma" w:hAnsi="Tahoma" w:cs="Tahoma"/>
        </w:rPr>
        <w:t>Ordinul</w:t>
      </w:r>
      <w:r>
        <w:rPr>
          <w:rFonts w:ascii="Tahoma" w:hAnsi="Tahoma" w:cs="Tahoma"/>
        </w:rPr>
        <w:t>ui</w:t>
      </w:r>
      <w:r w:rsidRPr="00DA3E56">
        <w:rPr>
          <w:rFonts w:ascii="Tahoma" w:hAnsi="Tahoma" w:cs="Tahoma"/>
        </w:rPr>
        <w:t xml:space="preserve"> nr.2.490/2024 pentru modificarea Ghidului de finanțare a Programului privind creșterea eficienței energetice a infrastructurii de iluminat public, aprobat prin Ordinul ministrului mediului, apelor și pădurilor nr. 1.866/2021;</w:t>
      </w:r>
    </w:p>
    <w:p w14:paraId="4D3DF2C4" w14:textId="0A00FF5B" w:rsidR="00B26AAA" w:rsidRPr="00566FCB" w:rsidRDefault="002C37F7" w:rsidP="008769B5">
      <w:pPr>
        <w:spacing w:after="337" w:line="253" w:lineRule="auto"/>
        <w:ind w:right="202" w:firstLine="561"/>
        <w:jc w:val="both"/>
        <w:rPr>
          <w:rFonts w:ascii="Tahoma" w:hAnsi="Tahoma" w:cs="Tahoma"/>
          <w:i/>
        </w:rPr>
      </w:pPr>
      <w:r w:rsidRPr="00566FCB">
        <w:rPr>
          <w:rFonts w:ascii="Tahoma" w:hAnsi="Tahoma" w:cs="Tahoma"/>
        </w:rPr>
        <w:t xml:space="preserve">În temeiul prevederilor </w:t>
      </w:r>
      <w:r w:rsidR="00AD5F11" w:rsidRPr="00566FCB">
        <w:rPr>
          <w:rFonts w:ascii="Tahoma" w:hAnsi="Tahoma" w:cs="Tahoma"/>
        </w:rPr>
        <w:t>art.1</w:t>
      </w:r>
      <w:r w:rsidR="00AD5F11">
        <w:rPr>
          <w:rFonts w:ascii="Tahoma" w:hAnsi="Tahoma" w:cs="Tahoma"/>
        </w:rPr>
        <w:t>2</w:t>
      </w:r>
      <w:r w:rsidR="00AD5F11" w:rsidRPr="00566FCB">
        <w:rPr>
          <w:rFonts w:ascii="Tahoma" w:hAnsi="Tahoma" w:cs="Tahoma"/>
        </w:rPr>
        <w:t>9, alin.(</w:t>
      </w:r>
      <w:r w:rsidR="00AD5F11">
        <w:rPr>
          <w:rFonts w:ascii="Tahoma" w:hAnsi="Tahoma" w:cs="Tahoma"/>
        </w:rPr>
        <w:t>2</w:t>
      </w:r>
      <w:r w:rsidR="00AD5F11" w:rsidRPr="00566FCB">
        <w:rPr>
          <w:rFonts w:ascii="Tahoma" w:hAnsi="Tahoma" w:cs="Tahoma"/>
        </w:rPr>
        <w:t xml:space="preserve">) </w:t>
      </w:r>
      <w:proofErr w:type="spellStart"/>
      <w:r w:rsidR="00AD5F11" w:rsidRPr="00566FCB">
        <w:rPr>
          <w:rFonts w:ascii="Tahoma" w:hAnsi="Tahoma" w:cs="Tahoma"/>
        </w:rPr>
        <w:t>lit.</w:t>
      </w:r>
      <w:r w:rsidR="00AD5F11">
        <w:rPr>
          <w:rFonts w:ascii="Tahoma" w:hAnsi="Tahoma" w:cs="Tahoma"/>
        </w:rPr>
        <w:t>b</w:t>
      </w:r>
      <w:proofErr w:type="spellEnd"/>
      <w:r w:rsidR="00AD5F11" w:rsidRPr="00566FCB">
        <w:rPr>
          <w:rFonts w:ascii="Tahoma" w:hAnsi="Tahoma" w:cs="Tahoma"/>
        </w:rPr>
        <w:t xml:space="preserve">), </w:t>
      </w:r>
      <w:r w:rsidRPr="00566FCB">
        <w:rPr>
          <w:rFonts w:ascii="Tahoma" w:hAnsi="Tahoma" w:cs="Tahoma"/>
        </w:rPr>
        <w:t xml:space="preserve">art.139, alin.(3) </w:t>
      </w:r>
      <w:proofErr w:type="spellStart"/>
      <w:r w:rsidRPr="00566FCB">
        <w:rPr>
          <w:rFonts w:ascii="Tahoma" w:hAnsi="Tahoma" w:cs="Tahoma"/>
        </w:rPr>
        <w:t>lit.</w:t>
      </w:r>
      <w:r w:rsidR="00F64963">
        <w:rPr>
          <w:rFonts w:ascii="Tahoma" w:hAnsi="Tahoma" w:cs="Tahoma"/>
        </w:rPr>
        <w:t>d</w:t>
      </w:r>
      <w:proofErr w:type="spellEnd"/>
      <w:r w:rsidRPr="00566FCB">
        <w:rPr>
          <w:rFonts w:ascii="Tahoma" w:hAnsi="Tahoma" w:cs="Tahoma"/>
        </w:rPr>
        <w:t xml:space="preserve">), art.196, alin.1, </w:t>
      </w:r>
      <w:proofErr w:type="spellStart"/>
      <w:r w:rsidRPr="00566FCB">
        <w:rPr>
          <w:rFonts w:ascii="Tahoma" w:hAnsi="Tahoma" w:cs="Tahoma"/>
        </w:rPr>
        <w:t>lit.a</w:t>
      </w:r>
      <w:proofErr w:type="spellEnd"/>
      <w:r w:rsidRPr="00566FCB">
        <w:rPr>
          <w:rFonts w:ascii="Tahoma" w:hAnsi="Tahoma" w:cs="Tahoma"/>
        </w:rPr>
        <w:t xml:space="preserve">) din OUG nr.57/2019, privind Codul administrativ cu modificările și completările ulterioare, </w:t>
      </w:r>
      <w:r w:rsidR="00B26AAA" w:rsidRPr="00566FCB">
        <w:rPr>
          <w:rFonts w:ascii="Tahoma" w:hAnsi="Tahoma" w:cs="Tahoma"/>
          <w:i/>
        </w:rPr>
        <w:t>adopt</w:t>
      </w:r>
      <w:r w:rsidR="008769B5" w:rsidRPr="00566FCB">
        <w:rPr>
          <w:rFonts w:ascii="Tahoma" w:hAnsi="Tahoma" w:cs="Tahoma"/>
          <w:i/>
        </w:rPr>
        <w:t>ă</w:t>
      </w:r>
      <w:r w:rsidR="00B26AAA" w:rsidRPr="00566FCB">
        <w:rPr>
          <w:rFonts w:ascii="Tahoma" w:hAnsi="Tahoma" w:cs="Tahoma"/>
          <w:i/>
        </w:rPr>
        <w:t xml:space="preserve"> următoarea:</w:t>
      </w:r>
    </w:p>
    <w:p w14:paraId="71F37812" w14:textId="203F8A32" w:rsidR="00E8079E" w:rsidRPr="00566FC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566FC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566FC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566FC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581A688D" w14:textId="77777777" w:rsidR="00F64963" w:rsidRPr="00DA3E56" w:rsidRDefault="00F64963" w:rsidP="00F64963">
      <w:pPr>
        <w:spacing w:after="51" w:line="276" w:lineRule="auto"/>
        <w:ind w:firstLine="561"/>
        <w:jc w:val="both"/>
        <w:rPr>
          <w:rFonts w:ascii="Tahoma" w:hAnsi="Tahoma" w:cs="Tahoma"/>
          <w:bCs/>
        </w:rPr>
      </w:pPr>
      <w:r w:rsidRPr="00F64963">
        <w:rPr>
          <w:rFonts w:ascii="Tahoma" w:hAnsi="Tahoma" w:cs="Tahoma"/>
          <w:b/>
          <w:bCs/>
          <w:u w:val="single" w:color="000000"/>
        </w:rPr>
        <w:t>Art.1.</w:t>
      </w:r>
      <w:r w:rsidRPr="00DA3E56">
        <w:rPr>
          <w:rFonts w:ascii="Tahoma" w:hAnsi="Tahoma" w:cs="Tahoma"/>
        </w:rPr>
        <w:t xml:space="preserve"> </w:t>
      </w:r>
      <w:r w:rsidRPr="00DA3E56">
        <w:rPr>
          <w:rFonts w:ascii="Tahoma" w:hAnsi="Tahoma" w:cs="Tahoma"/>
          <w:bCs/>
        </w:rPr>
        <w:t>Se aprobă participarea Comunei Sânpetru Mare la “</w:t>
      </w:r>
      <w:r w:rsidRPr="00DA3E56">
        <w:rPr>
          <w:rFonts w:ascii="Tahoma" w:hAnsi="Tahoma" w:cs="Tahoma"/>
          <w:bCs/>
          <w:i/>
        </w:rPr>
        <w:t>Programul privind creșterea eficienței energetice a infrastructurii de iluminat public”</w:t>
      </w:r>
      <w:r w:rsidRPr="00DA3E56">
        <w:rPr>
          <w:rFonts w:ascii="Tahoma" w:hAnsi="Tahoma" w:cs="Tahoma"/>
          <w:bCs/>
        </w:rPr>
        <w:t>;</w:t>
      </w:r>
    </w:p>
    <w:p w14:paraId="0829BF65" w14:textId="04A15456" w:rsidR="00F64963" w:rsidRPr="00DA3E56" w:rsidRDefault="00F64963" w:rsidP="00F64963">
      <w:pPr>
        <w:spacing w:after="51" w:line="276" w:lineRule="auto"/>
        <w:ind w:firstLine="561"/>
        <w:jc w:val="both"/>
        <w:rPr>
          <w:rFonts w:ascii="Tahoma" w:hAnsi="Tahoma" w:cs="Tahoma"/>
        </w:rPr>
      </w:pPr>
      <w:r w:rsidRPr="00F64963">
        <w:rPr>
          <w:rFonts w:ascii="Tahoma" w:hAnsi="Tahoma" w:cs="Tahoma"/>
          <w:b/>
          <w:bCs/>
          <w:u w:val="single" w:color="000000"/>
        </w:rPr>
        <w:lastRenderedPageBreak/>
        <w:t>Art.2</w:t>
      </w:r>
      <w:r>
        <w:rPr>
          <w:rFonts w:ascii="Tahoma" w:hAnsi="Tahoma" w:cs="Tahoma"/>
        </w:rPr>
        <w:t>.</w:t>
      </w:r>
      <w:r w:rsidRPr="00DA3E56">
        <w:rPr>
          <w:rFonts w:ascii="Tahoma" w:hAnsi="Tahoma" w:cs="Tahoma"/>
        </w:rPr>
        <w:t xml:space="preserve">  Se  aprobă  documentația  </w:t>
      </w:r>
      <w:proofErr w:type="spellStart"/>
      <w:r w:rsidRPr="00DA3E56">
        <w:rPr>
          <w:rFonts w:ascii="Tahoma" w:hAnsi="Tahoma" w:cs="Tahoma"/>
        </w:rPr>
        <w:t>tehnico</w:t>
      </w:r>
      <w:proofErr w:type="spellEnd"/>
      <w:r w:rsidRPr="00DA3E56">
        <w:rPr>
          <w:rFonts w:ascii="Tahoma" w:hAnsi="Tahoma" w:cs="Tahoma"/>
        </w:rPr>
        <w:t xml:space="preserve"> – economică, faza DALI,  caracteristicile  principale  și  indicatorii  </w:t>
      </w:r>
      <w:proofErr w:type="spellStart"/>
      <w:r w:rsidRPr="00DA3E56">
        <w:rPr>
          <w:rFonts w:ascii="Tahoma" w:hAnsi="Tahoma" w:cs="Tahoma"/>
        </w:rPr>
        <w:t>tehnico</w:t>
      </w:r>
      <w:proofErr w:type="spellEnd"/>
      <w:r w:rsidRPr="00DA3E56">
        <w:rPr>
          <w:rFonts w:ascii="Tahoma" w:hAnsi="Tahoma" w:cs="Tahoma"/>
        </w:rPr>
        <w:t xml:space="preserve"> – economici  ai  obiectivului  de  investiții cuprinși  în  anexa privind descrierea sumară a investiției,  care  face  parte  integrantă  din  prezenta  hotărâre</w:t>
      </w:r>
      <w:r w:rsidRPr="00DA3E56">
        <w:rPr>
          <w:rFonts w:ascii="Tahoma" w:eastAsia="Calibri" w:hAnsi="Tahoma" w:cs="Tahoma"/>
        </w:rPr>
        <w:t>.</w:t>
      </w:r>
    </w:p>
    <w:p w14:paraId="44A034D2" w14:textId="3C2D1B78" w:rsidR="00F64963" w:rsidRPr="00DA3E56" w:rsidRDefault="00F64963" w:rsidP="00F64963">
      <w:pPr>
        <w:spacing w:after="4" w:line="276" w:lineRule="auto"/>
        <w:ind w:firstLine="561"/>
        <w:jc w:val="both"/>
        <w:rPr>
          <w:rFonts w:ascii="Tahoma" w:hAnsi="Tahoma" w:cs="Tahoma"/>
        </w:rPr>
      </w:pPr>
      <w:r w:rsidRPr="00F64963">
        <w:rPr>
          <w:rFonts w:ascii="Tahoma" w:hAnsi="Tahoma" w:cs="Tahoma"/>
          <w:b/>
          <w:bCs/>
          <w:u w:val="single" w:color="000000"/>
        </w:rPr>
        <w:t>Art.3</w:t>
      </w:r>
      <w:r>
        <w:rPr>
          <w:rFonts w:ascii="Tahoma" w:hAnsi="Tahoma" w:cs="Tahoma"/>
        </w:rPr>
        <w:t>.</w:t>
      </w:r>
      <w:r w:rsidRPr="00DA3E56">
        <w:rPr>
          <w:rFonts w:ascii="Tahoma" w:hAnsi="Tahoma" w:cs="Tahoma"/>
        </w:rPr>
        <w:t xml:space="preserve">  Se aprobă contractarea finanțării </w:t>
      </w:r>
      <w:proofErr w:type="spellStart"/>
      <w:r w:rsidRPr="00DA3E56">
        <w:rPr>
          <w:rFonts w:ascii="Tahoma" w:hAnsi="Tahoma" w:cs="Tahoma"/>
        </w:rPr>
        <w:t>şi</w:t>
      </w:r>
      <w:proofErr w:type="spellEnd"/>
      <w:r w:rsidRPr="00DA3E56">
        <w:rPr>
          <w:rFonts w:ascii="Tahoma" w:hAnsi="Tahoma" w:cs="Tahoma"/>
        </w:rPr>
        <w:t xml:space="preserve"> se mandatează primarul Comunei Sânpetru Mare să reprezinte solicitantul Comuna Sânpetru Mare în relația cu Autoritatea - Administrația Fondului pentru Mediu.</w:t>
      </w:r>
    </w:p>
    <w:p w14:paraId="51173FCB" w14:textId="7793C90A" w:rsidR="00F64963" w:rsidRPr="00DA3E56" w:rsidRDefault="00F64963" w:rsidP="00F64963">
      <w:pPr>
        <w:spacing w:after="4" w:line="276" w:lineRule="auto"/>
        <w:ind w:firstLine="561"/>
        <w:jc w:val="both"/>
        <w:rPr>
          <w:rFonts w:ascii="Tahoma" w:hAnsi="Tahoma" w:cs="Tahoma"/>
        </w:rPr>
      </w:pPr>
      <w:r w:rsidRPr="00F64963">
        <w:rPr>
          <w:rFonts w:ascii="Tahoma" w:hAnsi="Tahoma" w:cs="Tahoma"/>
          <w:b/>
          <w:bCs/>
          <w:u w:val="single" w:color="000000"/>
        </w:rPr>
        <w:t>Art.4</w:t>
      </w:r>
      <w:r>
        <w:rPr>
          <w:rFonts w:ascii="Tahoma" w:hAnsi="Tahoma" w:cs="Tahoma"/>
        </w:rPr>
        <w:t>.</w:t>
      </w:r>
      <w:r w:rsidRPr="00DA3E56">
        <w:rPr>
          <w:rFonts w:ascii="Tahoma" w:hAnsi="Tahoma" w:cs="Tahoma"/>
        </w:rPr>
        <w:t xml:space="preserve">  Se aprobă susținerea din bugetul local a cheltuielilor neeligibile ale proiectului în valoare de </w:t>
      </w:r>
      <w:r w:rsidR="002D1939" w:rsidRPr="00581F7A">
        <w:rPr>
          <w:rFonts w:ascii="Tahoma" w:hAnsi="Tahoma" w:cs="Tahoma"/>
          <w:b/>
          <w:bCs/>
        </w:rPr>
        <w:t>294</w:t>
      </w:r>
      <w:r w:rsidR="002D1939">
        <w:rPr>
          <w:rFonts w:ascii="Tahoma" w:hAnsi="Tahoma" w:cs="Tahoma"/>
          <w:b/>
          <w:bCs/>
        </w:rPr>
        <w:t>4</w:t>
      </w:r>
      <w:r w:rsidR="002D1939" w:rsidRPr="00581F7A">
        <w:rPr>
          <w:rFonts w:ascii="Tahoma" w:hAnsi="Tahoma" w:cs="Tahoma"/>
          <w:b/>
          <w:bCs/>
        </w:rPr>
        <w:t>6</w:t>
      </w:r>
      <w:r w:rsidR="002D1939">
        <w:rPr>
          <w:rFonts w:ascii="Tahoma" w:hAnsi="Tahoma" w:cs="Tahoma"/>
          <w:b/>
          <w:bCs/>
        </w:rPr>
        <w:t>9</w:t>
      </w:r>
      <w:r w:rsidR="002D1939" w:rsidRPr="00581F7A">
        <w:rPr>
          <w:rFonts w:ascii="Tahoma" w:hAnsi="Tahoma" w:cs="Tahoma"/>
          <w:b/>
          <w:bCs/>
        </w:rPr>
        <w:t>,</w:t>
      </w:r>
      <w:r w:rsidR="002D1939">
        <w:rPr>
          <w:rFonts w:ascii="Tahoma" w:hAnsi="Tahoma" w:cs="Tahoma"/>
          <w:b/>
          <w:bCs/>
        </w:rPr>
        <w:t>23</w:t>
      </w:r>
      <w:r w:rsidR="002D1939" w:rsidRPr="00DA3E56">
        <w:rPr>
          <w:rFonts w:ascii="Tahoma" w:hAnsi="Tahoma" w:cs="Tahoma"/>
        </w:rPr>
        <w:t xml:space="preserve"> </w:t>
      </w:r>
      <w:r w:rsidRPr="00DA3E56">
        <w:rPr>
          <w:rFonts w:ascii="Tahoma" w:hAnsi="Tahoma" w:cs="Tahoma"/>
        </w:rPr>
        <w:t>lei, inclusiv TVA</w:t>
      </w:r>
    </w:p>
    <w:p w14:paraId="03F730FB" w14:textId="0691A33A" w:rsidR="00F64963" w:rsidRPr="00DA3E56" w:rsidRDefault="00F64963" w:rsidP="00F64963">
      <w:pPr>
        <w:spacing w:line="276" w:lineRule="auto"/>
        <w:ind w:firstLine="561"/>
        <w:jc w:val="both"/>
        <w:rPr>
          <w:rFonts w:ascii="Tahoma" w:eastAsia="Trebuchet MS" w:hAnsi="Tahoma" w:cs="Tahoma"/>
        </w:rPr>
      </w:pPr>
      <w:r w:rsidRPr="00F64963">
        <w:rPr>
          <w:rFonts w:ascii="Tahoma" w:hAnsi="Tahoma" w:cs="Tahoma"/>
          <w:b/>
          <w:bCs/>
          <w:u w:val="single"/>
        </w:rPr>
        <w:t>Art.5</w:t>
      </w:r>
      <w:r>
        <w:rPr>
          <w:rFonts w:ascii="Tahoma" w:eastAsia="Trebuchet MS" w:hAnsi="Tahoma" w:cs="Tahoma"/>
        </w:rPr>
        <w:t>.</w:t>
      </w:r>
      <w:r w:rsidRPr="00F64963">
        <w:rPr>
          <w:rFonts w:ascii="Tahoma" w:eastAsia="Trebuchet MS" w:hAnsi="Tahoma" w:cs="Tahoma"/>
        </w:rPr>
        <w:t xml:space="preserve"> </w:t>
      </w:r>
      <w:r w:rsidRPr="00DA3E56">
        <w:rPr>
          <w:rFonts w:ascii="Tahoma" w:eastAsia="Trebuchet MS" w:hAnsi="Tahoma" w:cs="Tahoma"/>
        </w:rPr>
        <w:t xml:space="preserve">Comuna </w:t>
      </w:r>
      <w:r w:rsidRPr="00DA3E56">
        <w:rPr>
          <w:rFonts w:ascii="Tahoma" w:hAnsi="Tahoma" w:cs="Tahoma"/>
        </w:rPr>
        <w:t>Sânpetru Mare</w:t>
      </w:r>
      <w:r w:rsidRPr="00DA3E56">
        <w:rPr>
          <w:rFonts w:ascii="Tahoma" w:eastAsia="Trebuchet MS" w:hAnsi="Tahoma" w:cs="Tahoma"/>
        </w:rPr>
        <w:t xml:space="preserve"> se angajează să întocmească </w:t>
      </w:r>
      <w:proofErr w:type="spellStart"/>
      <w:r w:rsidRPr="00DA3E56">
        <w:rPr>
          <w:rFonts w:ascii="Tahoma" w:eastAsia="Trebuchet MS" w:hAnsi="Tahoma" w:cs="Tahoma"/>
        </w:rPr>
        <w:t>documentaţia</w:t>
      </w:r>
      <w:proofErr w:type="spellEnd"/>
      <w:r w:rsidRPr="00DA3E56">
        <w:rPr>
          <w:rFonts w:ascii="Tahoma" w:eastAsia="Trebuchet MS" w:hAnsi="Tahoma" w:cs="Tahoma"/>
        </w:rPr>
        <w:t xml:space="preserve"> de </w:t>
      </w:r>
      <w:proofErr w:type="spellStart"/>
      <w:r w:rsidRPr="00DA3E56">
        <w:rPr>
          <w:rFonts w:ascii="Tahoma" w:eastAsia="Trebuchet MS" w:hAnsi="Tahoma" w:cs="Tahoma"/>
        </w:rPr>
        <w:t>achiziţie</w:t>
      </w:r>
      <w:proofErr w:type="spellEnd"/>
      <w:r w:rsidRPr="00DA3E56">
        <w:rPr>
          <w:rFonts w:ascii="Tahoma" w:eastAsia="Trebuchet MS" w:hAnsi="Tahoma" w:cs="Tahoma"/>
        </w:rPr>
        <w:t xml:space="preserve"> publică, organizarea </w:t>
      </w:r>
      <w:proofErr w:type="spellStart"/>
      <w:r w:rsidRPr="00DA3E56">
        <w:rPr>
          <w:rFonts w:ascii="Tahoma" w:eastAsia="Trebuchet MS" w:hAnsi="Tahoma" w:cs="Tahoma"/>
        </w:rPr>
        <w:t>şi</w:t>
      </w:r>
      <w:proofErr w:type="spellEnd"/>
      <w:r w:rsidRPr="00DA3E56">
        <w:rPr>
          <w:rFonts w:ascii="Tahoma" w:eastAsia="Trebuchet MS" w:hAnsi="Tahoma" w:cs="Tahoma"/>
        </w:rPr>
        <w:t xml:space="preserve"> derularea tuturor procedurilor de </w:t>
      </w:r>
      <w:proofErr w:type="spellStart"/>
      <w:r w:rsidRPr="00DA3E56">
        <w:rPr>
          <w:rFonts w:ascii="Tahoma" w:eastAsia="Trebuchet MS" w:hAnsi="Tahoma" w:cs="Tahoma"/>
        </w:rPr>
        <w:t>achiziţie</w:t>
      </w:r>
      <w:proofErr w:type="spellEnd"/>
      <w:r w:rsidRPr="00DA3E56">
        <w:rPr>
          <w:rFonts w:ascii="Tahoma" w:eastAsia="Trebuchet MS" w:hAnsi="Tahoma" w:cs="Tahoma"/>
        </w:rPr>
        <w:t xml:space="preserve"> publică din cadrul obiectivului de investiții </w:t>
      </w:r>
      <w:proofErr w:type="spellStart"/>
      <w:r w:rsidRPr="00DA3E56">
        <w:rPr>
          <w:rFonts w:ascii="Tahoma" w:eastAsia="Trebuchet MS" w:hAnsi="Tahoma" w:cs="Tahoma"/>
        </w:rPr>
        <w:t>şi</w:t>
      </w:r>
      <w:proofErr w:type="spellEnd"/>
      <w:r w:rsidRPr="00DA3E56">
        <w:rPr>
          <w:rFonts w:ascii="Tahoma" w:eastAsia="Trebuchet MS" w:hAnsi="Tahoma" w:cs="Tahoma"/>
        </w:rPr>
        <w:t xml:space="preserve"> realizarea lucrărilor în conformitate cu prevederile legale în vigoare privind achizițiile publice și cerințelor din Ghidul de finanțare;</w:t>
      </w:r>
    </w:p>
    <w:p w14:paraId="3D1EC5AE" w14:textId="77777777" w:rsidR="00F64963" w:rsidRPr="00DA3E56" w:rsidRDefault="00F64963" w:rsidP="00F64963">
      <w:pPr>
        <w:spacing w:after="4" w:line="276" w:lineRule="auto"/>
        <w:ind w:firstLine="561"/>
        <w:jc w:val="both"/>
        <w:rPr>
          <w:rFonts w:ascii="Tahoma" w:hAnsi="Tahoma" w:cs="Tahoma"/>
        </w:rPr>
      </w:pPr>
      <w:r w:rsidRPr="00C715A4">
        <w:rPr>
          <w:rFonts w:ascii="Tahoma" w:hAnsi="Tahoma" w:cs="Tahoma"/>
          <w:b/>
          <w:bCs/>
          <w:u w:val="single" w:color="000000"/>
        </w:rPr>
        <w:t>Art.6</w:t>
      </w:r>
      <w:r w:rsidRPr="00DA3E56">
        <w:rPr>
          <w:rFonts w:ascii="Tahoma" w:hAnsi="Tahoma" w:cs="Tahoma"/>
        </w:rPr>
        <w:t xml:space="preserve"> Cu ducerea la îndeplinire a prevederilor prezentei hotărârii se încredințează dl primar al Comunei Sânpetru Mare.</w:t>
      </w:r>
    </w:p>
    <w:p w14:paraId="5CF3720D" w14:textId="67CB6E69" w:rsidR="00E8079E" w:rsidRPr="00566FCB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566FCB">
        <w:rPr>
          <w:rFonts w:ascii="Tahoma" w:hAnsi="Tahoma" w:cs="Tahoma"/>
          <w:b/>
          <w:kern w:val="24"/>
          <w:u w:val="single"/>
        </w:rPr>
        <w:t>Art.</w:t>
      </w:r>
      <w:r w:rsidR="00F64963">
        <w:rPr>
          <w:rFonts w:ascii="Tahoma" w:hAnsi="Tahoma" w:cs="Tahoma"/>
          <w:b/>
          <w:kern w:val="24"/>
          <w:u w:val="single"/>
        </w:rPr>
        <w:t>7</w:t>
      </w:r>
      <w:r w:rsidRPr="00566FCB">
        <w:rPr>
          <w:rFonts w:ascii="Tahoma" w:hAnsi="Tahoma" w:cs="Tahoma"/>
          <w:b/>
          <w:kern w:val="24"/>
          <w:u w:val="single"/>
        </w:rPr>
        <w:t>.</w:t>
      </w:r>
      <w:r w:rsidRPr="00566FCB">
        <w:rPr>
          <w:rFonts w:ascii="Tahoma" w:hAnsi="Tahoma" w:cs="Tahoma"/>
          <w:b/>
          <w:kern w:val="24"/>
        </w:rPr>
        <w:t xml:space="preserve"> </w:t>
      </w:r>
      <w:r w:rsidRPr="00566FCB">
        <w:rPr>
          <w:rFonts w:ascii="Tahoma" w:hAnsi="Tahoma" w:cs="Tahoma"/>
          <w:kern w:val="24"/>
        </w:rPr>
        <w:t xml:space="preserve">Prezenta se comunică: </w:t>
      </w:r>
    </w:p>
    <w:p w14:paraId="45F9811B" w14:textId="77777777" w:rsidR="008769B5" w:rsidRPr="00566FCB" w:rsidRDefault="008769B5" w:rsidP="008769B5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566FCB">
        <w:rPr>
          <w:rFonts w:ascii="Tahoma" w:hAnsi="Tahoma" w:cs="Tahoma"/>
          <w:kern w:val="24"/>
        </w:rPr>
        <w:t xml:space="preserve">- Instituției Prefectului-Județul Timiș, Serviciul controlul legalității, aplicării actelor cu caracter reparatoriu și contencios administrativ; </w:t>
      </w:r>
    </w:p>
    <w:p w14:paraId="1881A260" w14:textId="77777777" w:rsidR="008769B5" w:rsidRPr="00566FCB" w:rsidRDefault="008769B5" w:rsidP="008769B5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566FCB">
        <w:rPr>
          <w:rFonts w:ascii="Tahoma" w:hAnsi="Tahoma" w:cs="Tahoma"/>
          <w:kern w:val="24"/>
        </w:rPr>
        <w:t>- dlui. Primar al comunei Sânpetru Mare,</w:t>
      </w:r>
    </w:p>
    <w:p w14:paraId="403EF812" w14:textId="77777777" w:rsidR="008769B5" w:rsidRPr="00566FCB" w:rsidRDefault="008769B5" w:rsidP="008769B5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566FCB">
        <w:rPr>
          <w:rFonts w:ascii="Tahoma" w:hAnsi="Tahoma" w:cs="Tahoma"/>
          <w:bCs/>
          <w:kern w:val="24"/>
        </w:rPr>
        <w:t>- la dosarul cu HCL.</w:t>
      </w:r>
    </w:p>
    <w:p w14:paraId="4ABF910C" w14:textId="77777777" w:rsidR="008769B5" w:rsidRPr="00566FCB" w:rsidRDefault="008769B5" w:rsidP="008769B5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566FCB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Pr="00566FCB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2FF0697D" w14:textId="77777777" w:rsidR="008769B5" w:rsidRDefault="008769B5" w:rsidP="008769B5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350BA6B2" w14:textId="77777777" w:rsidR="008769B5" w:rsidRDefault="008769B5" w:rsidP="008769B5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UAT. - delegat,</w:t>
      </w:r>
    </w:p>
    <w:p w14:paraId="1B06BCAE" w14:textId="5A48524D" w:rsidR="008769B5" w:rsidRDefault="008769B5" w:rsidP="008769B5">
      <w:pPr>
        <w:ind w:firstLine="720"/>
        <w:jc w:val="both"/>
      </w:pPr>
      <w:r>
        <w:t xml:space="preserve">          </w:t>
      </w:r>
      <w:proofErr w:type="spellStart"/>
      <w:r>
        <w:t>Dragan</w:t>
      </w:r>
      <w:proofErr w:type="spellEnd"/>
      <w:r>
        <w:t xml:space="preserve"> TOSITY</w:t>
      </w:r>
      <w:r>
        <w:tab/>
        <w:t xml:space="preserve">   </w:t>
      </w:r>
      <w:r>
        <w:tab/>
        <w:t xml:space="preserve">                               Olga EREMITY</w:t>
      </w:r>
    </w:p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2231011C" w14:textId="77777777" w:rsidR="005A3B4A" w:rsidRDefault="005A3B4A" w:rsidP="00E140A9"/>
    <w:p w14:paraId="17B5AA04" w14:textId="77777777" w:rsidR="0068546C" w:rsidRDefault="0068546C" w:rsidP="00E140A9"/>
    <w:p w14:paraId="79469F94" w14:textId="77777777" w:rsidR="0068546C" w:rsidRDefault="0068546C" w:rsidP="00E140A9"/>
    <w:p w14:paraId="2D68E13D" w14:textId="77777777" w:rsidR="0068546C" w:rsidRDefault="0068546C" w:rsidP="00E140A9"/>
    <w:p w14:paraId="399733CB" w14:textId="77777777" w:rsidR="005A3B4A" w:rsidRDefault="005A3B4A" w:rsidP="00E140A9"/>
    <w:p w14:paraId="3321AA2F" w14:textId="5A8CCC1F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F64963">
        <w:rPr>
          <w:bCs/>
          <w:i/>
          <w:iCs/>
        </w:rPr>
        <w:t>60</w:t>
      </w:r>
      <w:r w:rsidR="006B3705" w:rsidRPr="00725C9A">
        <w:rPr>
          <w:bCs/>
          <w:i/>
          <w:iCs/>
        </w:rPr>
        <w:t xml:space="preserve"> din </w:t>
      </w:r>
      <w:r w:rsidR="005B653B">
        <w:rPr>
          <w:bCs/>
          <w:i/>
          <w:iCs/>
        </w:rPr>
        <w:t>1</w:t>
      </w:r>
      <w:r w:rsidR="00566FCB">
        <w:rPr>
          <w:bCs/>
          <w:i/>
          <w:iCs/>
        </w:rPr>
        <w:t>3</w:t>
      </w:r>
      <w:r w:rsidR="006B3705" w:rsidRPr="00725C9A">
        <w:rPr>
          <w:bCs/>
          <w:i/>
          <w:iCs/>
        </w:rPr>
        <w:t>.</w:t>
      </w:r>
      <w:r w:rsidR="00566FCB">
        <w:rPr>
          <w:bCs/>
          <w:i/>
          <w:iCs/>
        </w:rPr>
        <w:t>11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D537D0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3F424" w14:textId="77777777" w:rsidR="008F6748" w:rsidRDefault="008F6748" w:rsidP="007A6E52">
      <w:r>
        <w:separator/>
      </w:r>
    </w:p>
  </w:endnote>
  <w:endnote w:type="continuationSeparator" w:id="0">
    <w:p w14:paraId="7F4E6C9C" w14:textId="77777777" w:rsidR="008F6748" w:rsidRDefault="008F6748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E4034" w14:textId="77777777" w:rsidR="008F6748" w:rsidRDefault="008F6748" w:rsidP="007A6E52">
      <w:r>
        <w:separator/>
      </w:r>
    </w:p>
  </w:footnote>
  <w:footnote w:type="continuationSeparator" w:id="0">
    <w:p w14:paraId="557EB416" w14:textId="77777777" w:rsidR="008F6748" w:rsidRDefault="008F6748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B1C2E"/>
    <w:multiLevelType w:val="hybridMultilevel"/>
    <w:tmpl w:val="AD12169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222E6FB2"/>
    <w:multiLevelType w:val="hybridMultilevel"/>
    <w:tmpl w:val="96BE685C"/>
    <w:lvl w:ilvl="0" w:tplc="297266F0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935A4E"/>
    <w:multiLevelType w:val="hybridMultilevel"/>
    <w:tmpl w:val="9F54C114"/>
    <w:lvl w:ilvl="0" w:tplc="48042924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11"/>
  </w:num>
  <w:num w:numId="2" w16cid:durableId="530611081">
    <w:abstractNumId w:val="1"/>
  </w:num>
  <w:num w:numId="3" w16cid:durableId="26369707">
    <w:abstractNumId w:val="13"/>
  </w:num>
  <w:num w:numId="4" w16cid:durableId="2103331633">
    <w:abstractNumId w:val="2"/>
  </w:num>
  <w:num w:numId="5" w16cid:durableId="1140267190">
    <w:abstractNumId w:val="6"/>
  </w:num>
  <w:num w:numId="6" w16cid:durableId="329330960">
    <w:abstractNumId w:val="8"/>
  </w:num>
  <w:num w:numId="7" w16cid:durableId="593517181">
    <w:abstractNumId w:val="14"/>
  </w:num>
  <w:num w:numId="8" w16cid:durableId="1691223794">
    <w:abstractNumId w:val="0"/>
  </w:num>
  <w:num w:numId="9" w16cid:durableId="1415279410">
    <w:abstractNumId w:val="15"/>
  </w:num>
  <w:num w:numId="10" w16cid:durableId="682511901">
    <w:abstractNumId w:val="5"/>
  </w:num>
  <w:num w:numId="11" w16cid:durableId="1816408809">
    <w:abstractNumId w:val="10"/>
  </w:num>
  <w:num w:numId="12" w16cid:durableId="72410817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9"/>
  </w:num>
  <w:num w:numId="14" w16cid:durableId="1285575125">
    <w:abstractNumId w:val="16"/>
  </w:num>
  <w:num w:numId="15" w16cid:durableId="639069134">
    <w:abstractNumId w:val="3"/>
  </w:num>
  <w:num w:numId="16" w16cid:durableId="1970746058">
    <w:abstractNumId w:val="7"/>
  </w:num>
  <w:num w:numId="17" w16cid:durableId="1034618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1325C"/>
    <w:rsid w:val="00055472"/>
    <w:rsid w:val="000678BB"/>
    <w:rsid w:val="000879EE"/>
    <w:rsid w:val="000D4B77"/>
    <w:rsid w:val="000E569B"/>
    <w:rsid w:val="001064D2"/>
    <w:rsid w:val="0011481F"/>
    <w:rsid w:val="00173F25"/>
    <w:rsid w:val="0019135B"/>
    <w:rsid w:val="00197B12"/>
    <w:rsid w:val="001C3D9C"/>
    <w:rsid w:val="001E58B7"/>
    <w:rsid w:val="001E7F2E"/>
    <w:rsid w:val="00227F44"/>
    <w:rsid w:val="002461C3"/>
    <w:rsid w:val="0025284C"/>
    <w:rsid w:val="00255100"/>
    <w:rsid w:val="0026095E"/>
    <w:rsid w:val="0027694F"/>
    <w:rsid w:val="002C37F7"/>
    <w:rsid w:val="002D1939"/>
    <w:rsid w:val="002E769B"/>
    <w:rsid w:val="00321418"/>
    <w:rsid w:val="00342647"/>
    <w:rsid w:val="0035359A"/>
    <w:rsid w:val="00381059"/>
    <w:rsid w:val="003A037D"/>
    <w:rsid w:val="003A072B"/>
    <w:rsid w:val="003A3371"/>
    <w:rsid w:val="003C0C35"/>
    <w:rsid w:val="004661BD"/>
    <w:rsid w:val="004B1D93"/>
    <w:rsid w:val="004C2AFA"/>
    <w:rsid w:val="004C4573"/>
    <w:rsid w:val="004C5F05"/>
    <w:rsid w:val="004C70E5"/>
    <w:rsid w:val="004F04AD"/>
    <w:rsid w:val="004F4479"/>
    <w:rsid w:val="00504176"/>
    <w:rsid w:val="005225EA"/>
    <w:rsid w:val="00526E8D"/>
    <w:rsid w:val="00566FCB"/>
    <w:rsid w:val="005962C5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7296E"/>
    <w:rsid w:val="0067384B"/>
    <w:rsid w:val="00673B8A"/>
    <w:rsid w:val="006776C6"/>
    <w:rsid w:val="0068546C"/>
    <w:rsid w:val="006B3705"/>
    <w:rsid w:val="006F5053"/>
    <w:rsid w:val="0071706E"/>
    <w:rsid w:val="00725C9A"/>
    <w:rsid w:val="00750AEF"/>
    <w:rsid w:val="0077413E"/>
    <w:rsid w:val="0077798E"/>
    <w:rsid w:val="007946CA"/>
    <w:rsid w:val="007A6E52"/>
    <w:rsid w:val="007A719F"/>
    <w:rsid w:val="007C70AF"/>
    <w:rsid w:val="007D7AED"/>
    <w:rsid w:val="007D7BAC"/>
    <w:rsid w:val="007F04A4"/>
    <w:rsid w:val="007F6894"/>
    <w:rsid w:val="008066D0"/>
    <w:rsid w:val="0082098D"/>
    <w:rsid w:val="0082222D"/>
    <w:rsid w:val="008554DD"/>
    <w:rsid w:val="0087555C"/>
    <w:rsid w:val="00876956"/>
    <w:rsid w:val="008769B5"/>
    <w:rsid w:val="00893940"/>
    <w:rsid w:val="008B3E48"/>
    <w:rsid w:val="008E7721"/>
    <w:rsid w:val="008F6748"/>
    <w:rsid w:val="009447C5"/>
    <w:rsid w:val="0096058F"/>
    <w:rsid w:val="00965C6E"/>
    <w:rsid w:val="00972115"/>
    <w:rsid w:val="009817C9"/>
    <w:rsid w:val="00983EF5"/>
    <w:rsid w:val="00A07421"/>
    <w:rsid w:val="00A34182"/>
    <w:rsid w:val="00A64A44"/>
    <w:rsid w:val="00A828C7"/>
    <w:rsid w:val="00A86635"/>
    <w:rsid w:val="00A86FF9"/>
    <w:rsid w:val="00A877A4"/>
    <w:rsid w:val="00A94BB2"/>
    <w:rsid w:val="00AB6BFA"/>
    <w:rsid w:val="00AC55EC"/>
    <w:rsid w:val="00AD0A91"/>
    <w:rsid w:val="00AD5F11"/>
    <w:rsid w:val="00AE0685"/>
    <w:rsid w:val="00B26AAA"/>
    <w:rsid w:val="00B3485D"/>
    <w:rsid w:val="00B87FC8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45158"/>
    <w:rsid w:val="00D51237"/>
    <w:rsid w:val="00D537D0"/>
    <w:rsid w:val="00D85F52"/>
    <w:rsid w:val="00D9057F"/>
    <w:rsid w:val="00D96A9F"/>
    <w:rsid w:val="00DA0857"/>
    <w:rsid w:val="00DF3D52"/>
    <w:rsid w:val="00E140A9"/>
    <w:rsid w:val="00E21BF8"/>
    <w:rsid w:val="00E2398C"/>
    <w:rsid w:val="00E37C98"/>
    <w:rsid w:val="00E6237A"/>
    <w:rsid w:val="00E8079E"/>
    <w:rsid w:val="00EB6441"/>
    <w:rsid w:val="00EE3165"/>
    <w:rsid w:val="00EE4ABA"/>
    <w:rsid w:val="00F0391F"/>
    <w:rsid w:val="00F22C59"/>
    <w:rsid w:val="00F5177E"/>
    <w:rsid w:val="00F51A2E"/>
    <w:rsid w:val="00F64963"/>
    <w:rsid w:val="00FA1ACC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2">
    <w:name w:val="Body Text Indent 2"/>
    <w:basedOn w:val="Normal"/>
    <w:link w:val="Indentcorptext2Caracter"/>
    <w:rsid w:val="009817C9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9817C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637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31</cp:revision>
  <cp:lastPrinted>2024-03-27T13:46:00Z</cp:lastPrinted>
  <dcterms:created xsi:type="dcterms:W3CDTF">2024-02-15T11:41:00Z</dcterms:created>
  <dcterms:modified xsi:type="dcterms:W3CDTF">2024-11-21T11:39:00Z</dcterms:modified>
</cp:coreProperties>
</file>