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5A8D92" w14:textId="77777777" w:rsidR="00AA498F" w:rsidRPr="00B92E5A" w:rsidRDefault="00AA498F" w:rsidP="00AA498F">
      <w:pPr>
        <w:pStyle w:val="Default"/>
        <w:rPr>
          <w:color w:val="auto"/>
        </w:rPr>
      </w:pPr>
    </w:p>
    <w:p w14:paraId="2CF5C4E6" w14:textId="1F07867D" w:rsidR="00AA498F" w:rsidRPr="00B92E5A" w:rsidRDefault="00AA498F" w:rsidP="002A52B2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B92E5A">
        <w:rPr>
          <w:b/>
          <w:bCs/>
          <w:color w:val="auto"/>
          <w:sz w:val="28"/>
          <w:szCs w:val="28"/>
        </w:rPr>
        <w:t>ACTE NECESARE</w:t>
      </w:r>
    </w:p>
    <w:p w14:paraId="05C66163" w14:textId="77777777" w:rsidR="002A52B2" w:rsidRPr="00B92E5A" w:rsidRDefault="002A52B2" w:rsidP="002A52B2">
      <w:pPr>
        <w:pStyle w:val="Default"/>
        <w:jc w:val="center"/>
        <w:rPr>
          <w:color w:val="auto"/>
          <w:sz w:val="28"/>
          <w:szCs w:val="28"/>
        </w:rPr>
      </w:pPr>
    </w:p>
    <w:p w14:paraId="6B8F817F" w14:textId="77777777" w:rsidR="00AA498F" w:rsidRPr="00B92E5A" w:rsidRDefault="00AA498F" w:rsidP="00AE5849">
      <w:pPr>
        <w:pStyle w:val="Default"/>
        <w:jc w:val="both"/>
        <w:rPr>
          <w:rFonts w:ascii="Arial" w:hAnsi="Arial" w:cs="Arial"/>
          <w:color w:val="auto"/>
          <w:sz w:val="26"/>
          <w:szCs w:val="26"/>
        </w:rPr>
      </w:pP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Ajutoarele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încălzirea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locuinţei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și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suplimentul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energie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se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acordă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pe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baza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următoarelor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documente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: </w:t>
      </w:r>
    </w:p>
    <w:p w14:paraId="5A353F2E" w14:textId="56E4529E" w:rsidR="00AA498F" w:rsidRPr="00B92E5A" w:rsidRDefault="00AA498F" w:rsidP="00AE5849">
      <w:pPr>
        <w:pStyle w:val="Default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1. CERERE - DECLARAŢIE PE PROPRIE RĂSPUNDERE - formular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tipizat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</w:p>
    <w:p w14:paraId="47C59EDA" w14:textId="77777777" w:rsidR="00AA498F" w:rsidRPr="00B92E5A" w:rsidRDefault="00AA498F" w:rsidP="00AE5849">
      <w:pPr>
        <w:pStyle w:val="Default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2. COMPONENȚA FAMILIEI -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documente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identitate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termen de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valabilitate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titular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şi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membrii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incluși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cerere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: </w:t>
      </w:r>
    </w:p>
    <w:p w14:paraId="036BF48E" w14:textId="77777777" w:rsidR="00AA498F" w:rsidRPr="00B92E5A" w:rsidRDefault="00AA498F" w:rsidP="00AE5849">
      <w:pPr>
        <w:pStyle w:val="Default"/>
        <w:spacing w:after="67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cărţi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identitate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buletine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identitate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cărţi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identitate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provizorii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–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este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obligatoriu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toate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persoanele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menționate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formularul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cerere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aibă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înscrisă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actele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identitate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adresa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la care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solicită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ajutorul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încălzire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(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mutația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sau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viza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reședință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); </w:t>
      </w:r>
    </w:p>
    <w:p w14:paraId="5F919984" w14:textId="77777777" w:rsidR="00AA498F" w:rsidRPr="00B92E5A" w:rsidRDefault="00AA498F" w:rsidP="00AE5849">
      <w:pPr>
        <w:pStyle w:val="Default"/>
        <w:spacing w:after="67"/>
        <w:jc w:val="both"/>
        <w:rPr>
          <w:rFonts w:ascii="Arial" w:hAnsi="Arial" w:cs="Arial"/>
          <w:color w:val="auto"/>
          <w:sz w:val="26"/>
          <w:szCs w:val="26"/>
        </w:rPr>
      </w:pPr>
      <w:r w:rsidRPr="00B92E5A">
        <w:rPr>
          <w:rFonts w:ascii="Arial" w:hAnsi="Arial" w:cs="Arial"/>
          <w:color w:val="auto"/>
          <w:sz w:val="26"/>
          <w:szCs w:val="26"/>
        </w:rPr>
        <w:t xml:space="preserve">- certificate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naştere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minori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; </w:t>
      </w:r>
    </w:p>
    <w:p w14:paraId="6FBB440D" w14:textId="77777777" w:rsidR="00AA498F" w:rsidRPr="00B92E5A" w:rsidRDefault="00AA498F" w:rsidP="00AE5849">
      <w:pPr>
        <w:pStyle w:val="Default"/>
        <w:spacing w:after="67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permise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şedere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temporară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;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permise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şedere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pe termen lung, certificate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înregistrare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sau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cărţi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rezidenţă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ale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tuturor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persoanelor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au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aceeaşi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reşedinţă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domiciliază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la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aceeaşi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adresă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sunt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înscrise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cartea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imobil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şi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sunt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luate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calcul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la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cheltuielile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comune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După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color w:val="auto"/>
          <w:sz w:val="26"/>
          <w:szCs w:val="26"/>
        </w:rPr>
        <w:t>caz</w:t>
      </w:r>
      <w:proofErr w:type="spellEnd"/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; </w:t>
      </w:r>
    </w:p>
    <w:p w14:paraId="7E2EA486" w14:textId="77777777" w:rsidR="00AA498F" w:rsidRPr="00B92E5A" w:rsidRDefault="00AA498F" w:rsidP="00AE5849">
      <w:pPr>
        <w:pStyle w:val="Default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hotărâre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judecătorească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divorț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;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hotărârea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judecătorească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încredințare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/de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încuviințare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gramStart"/>
      <w:r w:rsidRPr="00B92E5A">
        <w:rPr>
          <w:rFonts w:ascii="Arial" w:hAnsi="Arial" w:cs="Arial"/>
          <w:color w:val="auto"/>
          <w:sz w:val="26"/>
          <w:szCs w:val="26"/>
        </w:rPr>
        <w:t>a</w:t>
      </w:r>
      <w:proofErr w:type="gram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adopției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privind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măsura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plasamentului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plasamentului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regim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urgență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după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caz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actul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doveditor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privind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instituirea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tutelei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>/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curatelei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după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caz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. </w:t>
      </w:r>
    </w:p>
    <w:p w14:paraId="5E6AA7FB" w14:textId="77777777" w:rsidR="00AA498F" w:rsidRPr="00B92E5A" w:rsidRDefault="00AA498F" w:rsidP="00AE5849">
      <w:pPr>
        <w:pStyle w:val="Default"/>
        <w:jc w:val="both"/>
        <w:rPr>
          <w:color w:val="auto"/>
          <w:sz w:val="26"/>
          <w:szCs w:val="26"/>
        </w:rPr>
      </w:pPr>
    </w:p>
    <w:p w14:paraId="3CBB3967" w14:textId="77777777" w:rsidR="00AA498F" w:rsidRPr="00B92E5A" w:rsidRDefault="00AA498F" w:rsidP="00AE5849">
      <w:pPr>
        <w:pStyle w:val="Default"/>
        <w:spacing w:after="405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b/>
          <w:bCs/>
          <w:color w:val="auto"/>
          <w:sz w:val="26"/>
          <w:szCs w:val="26"/>
        </w:rPr>
        <w:t xml:space="preserve">3. LOCUINȚA </w:t>
      </w:r>
      <w:r w:rsidRPr="00B92E5A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Persoanele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locuiesc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la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adresa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se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solicită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ajutor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încălzire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vor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atașa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după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caz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documentul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atestă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calitatea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deține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acea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locuință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: </w:t>
      </w:r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contract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vânzare-cumpărare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; contract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vânzare-cumpărare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cu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clauză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întreținere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sau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cu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drept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habitație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/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uzufruct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; contract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închiriere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(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înregistrat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la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administrația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financiară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și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valabil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);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certificat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moștenitor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; contract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comodat</w:t>
      </w:r>
      <w:proofErr w:type="spellEnd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 xml:space="preserve">; contract de </w:t>
      </w:r>
      <w:proofErr w:type="spellStart"/>
      <w:r w:rsidRPr="00B92E5A">
        <w:rPr>
          <w:rFonts w:ascii="Arial" w:hAnsi="Arial" w:cs="Arial"/>
          <w:b/>
          <w:bCs/>
          <w:i/>
          <w:iCs/>
          <w:color w:val="auto"/>
          <w:sz w:val="26"/>
          <w:szCs w:val="26"/>
        </w:rPr>
        <w:t>concesiune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; </w:t>
      </w:r>
    </w:p>
    <w:p w14:paraId="00DAB098" w14:textId="1814E5CE" w:rsidR="00AA498F" w:rsidRPr="00B92E5A" w:rsidRDefault="00AA498F" w:rsidP="00AE5849">
      <w:pPr>
        <w:pStyle w:val="Default"/>
        <w:spacing w:after="405"/>
        <w:jc w:val="both"/>
        <w:rPr>
          <w:color w:val="auto"/>
          <w:sz w:val="26"/>
          <w:szCs w:val="26"/>
        </w:rPr>
      </w:pPr>
      <w:r w:rsidRPr="00B92E5A">
        <w:rPr>
          <w:rFonts w:ascii="Arial" w:hAnsi="Arial" w:cs="Arial"/>
          <w:color w:val="auto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numele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prenumele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persoanelor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înregistrate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cartea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imobilului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şi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care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figurează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la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cotele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color w:val="auto"/>
          <w:sz w:val="26"/>
          <w:szCs w:val="26"/>
        </w:rPr>
        <w:t>întreţinere</w:t>
      </w:r>
      <w:proofErr w:type="spellEnd"/>
      <w:r w:rsidRPr="00B92E5A">
        <w:rPr>
          <w:rFonts w:ascii="Arial" w:hAnsi="Arial" w:cs="Arial"/>
          <w:color w:val="auto"/>
          <w:sz w:val="26"/>
          <w:szCs w:val="26"/>
        </w:rPr>
        <w:t>;</w:t>
      </w:r>
    </w:p>
    <w:p w14:paraId="60B57555" w14:textId="77777777" w:rsidR="00AA498F" w:rsidRPr="00B92E5A" w:rsidRDefault="00AA498F" w:rsidP="00AE5849">
      <w:pPr>
        <w:autoSpaceDE w:val="0"/>
        <w:autoSpaceDN w:val="0"/>
        <w:adjustRightInd w:val="0"/>
        <w:spacing w:after="7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4. VENITURI </w:t>
      </w:r>
      <w:r w:rsidRPr="00B92E5A">
        <w:rPr>
          <w:rFonts w:ascii="Arial" w:hAnsi="Arial" w:cs="Arial"/>
          <w:kern w:val="0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adeverințe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venit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eliberate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angajator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veniturile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din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salariu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</w:t>
      </w:r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se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vor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declara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veniturile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nete (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inclusiv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tichete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masă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vouchere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vacanță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sau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alte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bonusuri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după</w:t>
      </w:r>
      <w:proofErr w:type="spellEnd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i/>
          <w:iCs/>
          <w:kern w:val="0"/>
          <w:sz w:val="26"/>
          <w:szCs w:val="26"/>
        </w:rPr>
        <w:t>caz</w:t>
      </w:r>
      <w:proofErr w:type="spellEnd"/>
      <w:r w:rsidRPr="00B92E5A">
        <w:rPr>
          <w:rFonts w:ascii="Arial" w:hAnsi="Arial" w:cs="Arial"/>
          <w:i/>
          <w:iCs/>
          <w:kern w:val="0"/>
          <w:sz w:val="26"/>
          <w:szCs w:val="26"/>
        </w:rPr>
        <w:t xml:space="preserve">); </w:t>
      </w:r>
    </w:p>
    <w:p w14:paraId="2C632DF9" w14:textId="77777777" w:rsidR="00AA498F" w:rsidRPr="00B92E5A" w:rsidRDefault="00AA498F" w:rsidP="00AE5849">
      <w:pPr>
        <w:autoSpaceDE w:val="0"/>
        <w:autoSpaceDN w:val="0"/>
        <w:adjustRightInd w:val="0"/>
        <w:spacing w:after="7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B92E5A">
        <w:rPr>
          <w:rFonts w:ascii="Arial" w:hAnsi="Arial" w:cs="Arial"/>
          <w:kern w:val="0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adeverințe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de la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administrațiile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financiare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pentru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veniturile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din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activități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independente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din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cedarea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folosinței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bunurilor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din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investiții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din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premii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și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jocuri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noroc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  <w:sz w:val="26"/>
          <w:szCs w:val="26"/>
        </w:rPr>
        <w:t>etc</w:t>
      </w:r>
      <w:proofErr w:type="spellEnd"/>
      <w:r w:rsidRPr="00B92E5A">
        <w:rPr>
          <w:rFonts w:ascii="Arial" w:hAnsi="Arial" w:cs="Arial"/>
          <w:i/>
          <w:iCs/>
          <w:kern w:val="0"/>
          <w:sz w:val="26"/>
          <w:szCs w:val="26"/>
        </w:rPr>
        <w:t xml:space="preserve">; </w:t>
      </w:r>
    </w:p>
    <w:p w14:paraId="73E78491" w14:textId="77777777" w:rsidR="00AA498F" w:rsidRPr="00B92E5A" w:rsidRDefault="00AA498F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B92E5A">
        <w:rPr>
          <w:rFonts w:ascii="Arial" w:hAnsi="Arial" w:cs="Arial"/>
          <w:kern w:val="0"/>
          <w:sz w:val="26"/>
          <w:szCs w:val="26"/>
        </w:rPr>
        <w:t xml:space="preserve">-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cupon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pensie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cupon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indemnizație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handicap (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inclusiv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certificatul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incadrare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in grad de handicap),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indemnizație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kern w:val="0"/>
          <w:sz w:val="26"/>
          <w:szCs w:val="26"/>
        </w:rPr>
        <w:t>șomaj</w:t>
      </w:r>
      <w:proofErr w:type="spellEnd"/>
      <w:r w:rsidRPr="00B92E5A">
        <w:rPr>
          <w:rFonts w:ascii="Arial" w:hAnsi="Arial" w:cs="Arial"/>
          <w:kern w:val="0"/>
          <w:sz w:val="26"/>
          <w:szCs w:val="26"/>
        </w:rPr>
        <w:t xml:space="preserve">, etc. </w:t>
      </w:r>
    </w:p>
    <w:p w14:paraId="13D5AA16" w14:textId="77777777" w:rsidR="00AA498F" w:rsidRPr="00AA498F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</w:p>
    <w:p w14:paraId="23E630A8" w14:textId="77777777" w:rsidR="00AE5849" w:rsidRDefault="00AE5849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5EE7F827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2C7C363B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15EADEDF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12604D0A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06352958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06EAC7C4" w14:textId="75674056" w:rsidR="00AA498F" w:rsidRPr="00AA498F" w:rsidRDefault="00AA498F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>Acte</w:t>
      </w:r>
      <w:proofErr w:type="spellEnd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>privind</w:t>
      </w:r>
      <w:proofErr w:type="spellEnd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>veniturile</w:t>
      </w:r>
      <w:proofErr w:type="spellEnd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>realizate</w:t>
      </w:r>
      <w:proofErr w:type="spellEnd"/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 xml:space="preserve"> </w:t>
      </w:r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de </w:t>
      </w:r>
      <w:r w:rsidR="00AE5849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la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toţi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membrii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familiei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sau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</w:t>
      </w:r>
      <w:r w:rsidR="00AE5849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la</w:t>
      </w:r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toate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persoanele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care au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aceeaşi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reşedinţă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domiciliază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la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aceeaşi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adresă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sunt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înscrise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cartea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imobil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sunt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luate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calcul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la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cheltuielile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comune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ale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acesteia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sau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după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caz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persoana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singură</w:t>
      </w:r>
      <w:proofErr w:type="spellEnd"/>
      <w:r w:rsidRPr="00AA498F">
        <w:rPr>
          <w:rFonts w:ascii="Arial" w:hAnsi="Arial" w:cs="Arial"/>
          <w:i/>
          <w:iCs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luna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anterioară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depunerii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cererii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: </w:t>
      </w:r>
    </w:p>
    <w:p w14:paraId="275B58D2" w14:textId="7FB0FF70" w:rsidR="00AE5849" w:rsidRPr="00AE5849" w:rsidRDefault="00AA498F" w:rsidP="00AE58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La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stabilirea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venitului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net lunar al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familiei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sau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după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caz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al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persoanei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singure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se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iau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considerare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toate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veniturile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pe care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membrii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acesteia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le-au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realizat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luna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anterioară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depunerii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cererii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inclusiv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cele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provin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din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drepturi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asigurări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sociale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stat,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asigurări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șomaj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indemnizații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alocații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ajutoare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cu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caracter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permanent,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indiferent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bugetul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din care se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suportă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obligații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legale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întreținere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alte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creanțe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legale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cu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excepția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: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titlu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prestații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sociale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nr.448/2006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protecția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promovarea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drepturilor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persoanelor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handicap,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republicată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; 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alocația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stat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copii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 61/1993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alocația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stat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copii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republicată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; 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ca burse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alte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forme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sprijin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financiar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destinate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exclusiv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susținerea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educației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preșcolarilor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elevilor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studenților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programe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ale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Ministerului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Educației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ale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altor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instituții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publice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private,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inclusiv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organizații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neguvernamentale;sumele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activitatea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desfășurată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zilier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condițiile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nr.52/2011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exercitarea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unor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activități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caracter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ocazional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desfășurate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zilieri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republicată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precum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obținute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calitate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prestator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casnic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nr.111/2022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reglementarea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activității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prestatorului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casnic;sumele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persoanele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apte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muncă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familie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urmare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participării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programe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formare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profesională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organizate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condițiile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dacă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acestea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nu au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titlu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venituri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salariale;sumele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ocazional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partea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unor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persoane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fizice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juridice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precum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titlu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ajutor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urgență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bugetul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stat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local;stimulentul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educațional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potrivit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prevederilor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nr.248/2015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stimularea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participării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învățământul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preșcolar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copiilor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provenind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familii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defavorizate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republicată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sub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formă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tichet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social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stimularea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participării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învățământul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preșcolar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copiilor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proveniți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familii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defavorizate;sumele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ocazionale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la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bugetul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stat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bugetele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locale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caracter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despăgubiri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sprijin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financiar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situații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excepționale;ajutorul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încălzirea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locuinței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și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suplimentul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pentru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energie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nr.226/2021,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ulterioare;indemnizația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lunară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hrană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Legii nr.584/2002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 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măsurile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prevenire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răspândirii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maladiei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SIDA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România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protecție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a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persoanelor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infectate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HIV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bolnave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SIDA,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modificările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completările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ulterioare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şi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indemnizația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lunară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hrană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prevăzută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Legea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nr.302/2018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privind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măsurile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control al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tuberculozei;sumele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primite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cu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titlu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sprijin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asigurate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bugetul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de stat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fonduri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nerambursabile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acordate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legii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în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baza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programelor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operaționale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aprobate</w:t>
      </w:r>
      <w:proofErr w:type="spellEnd"/>
      <w:r w:rsidR="00AE5849" w:rsidRPr="00AE5849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49ECAE8" w14:textId="766B3A51" w:rsidR="00AA498F" w:rsidRPr="00B92E5A" w:rsidRDefault="00AA498F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ATENTIE! </w:t>
      </w:r>
    </w:p>
    <w:p w14:paraId="0ADB140E" w14:textId="77777777" w:rsidR="00AA498F" w:rsidRPr="00AA498F" w:rsidRDefault="00AA498F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Pentru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acordarea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ajutorului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încălzire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locuinței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aferent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sezonului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rece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2024 – 2025, precum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pentru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acordarea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suplimentelor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energie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conformitate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cu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prevederile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Legii nr. 226/2021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privind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stabilirea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măsurilor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protecție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socială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pentru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consumatorul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vulnerabil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energie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, se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ia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calcul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cuantumul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pensiilor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aferente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lunii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august 2024. </w:t>
      </w:r>
    </w:p>
    <w:p w14:paraId="119D149C" w14:textId="77777777" w:rsidR="00AA498F" w:rsidRPr="00B92E5A" w:rsidRDefault="00AA498F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  <w:sz w:val="26"/>
          <w:szCs w:val="26"/>
        </w:rPr>
      </w:pP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Astfel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, la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depunerea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formularelor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cerere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dovada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veniturilor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pensii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este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reprezentată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ultimul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cupon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pensie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emis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înainte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recalcularea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acestora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kern w:val="0"/>
          <w:sz w:val="26"/>
          <w:szCs w:val="26"/>
        </w:rPr>
        <w:t>respectiv</w:t>
      </w:r>
      <w:proofErr w:type="spellEnd"/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 cel din luna august 2024. </w:t>
      </w:r>
    </w:p>
    <w:p w14:paraId="0A4D00D2" w14:textId="77777777" w:rsidR="00AE5849" w:rsidRPr="00B92E5A" w:rsidRDefault="00AE5849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0"/>
          <w:sz w:val="26"/>
          <w:szCs w:val="26"/>
        </w:rPr>
      </w:pPr>
    </w:p>
    <w:p w14:paraId="79CD3BB2" w14:textId="77777777" w:rsidR="00AE5849" w:rsidRDefault="00AE5849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02EE7B6F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708AD4A6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1A8270C6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70A67B19" w14:textId="77777777" w:rsidR="002A52B2" w:rsidRDefault="002A52B2" w:rsidP="00AE584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AF50"/>
          <w:kern w:val="0"/>
          <w:sz w:val="26"/>
          <w:szCs w:val="26"/>
        </w:rPr>
      </w:pPr>
    </w:p>
    <w:p w14:paraId="522C6F00" w14:textId="517824B5" w:rsidR="00AA498F" w:rsidRPr="00AA498F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AA498F">
        <w:rPr>
          <w:rFonts w:ascii="Arial" w:hAnsi="Arial" w:cs="Arial"/>
          <w:b/>
          <w:bCs/>
          <w:color w:val="00AF50"/>
          <w:kern w:val="0"/>
          <w:sz w:val="26"/>
          <w:szCs w:val="26"/>
        </w:rPr>
        <w:t xml:space="preserve">ATENȚIE! </w:t>
      </w:r>
    </w:p>
    <w:p w14:paraId="6C8BB6F5" w14:textId="77777777" w:rsidR="00AA498F" w:rsidRPr="00AA498F" w:rsidRDefault="00AA498F" w:rsidP="00AA498F">
      <w:pPr>
        <w:pStyle w:val="Default"/>
        <w:rPr>
          <w:rFonts w:ascii="Arial" w:hAnsi="Arial" w:cs="Arial"/>
          <w:sz w:val="26"/>
          <w:szCs w:val="26"/>
        </w:rPr>
      </w:pPr>
      <w:proofErr w:type="spellStart"/>
      <w:r w:rsidRPr="00AA498F">
        <w:rPr>
          <w:rFonts w:ascii="Arial" w:hAnsi="Arial" w:cs="Arial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situația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care </w:t>
      </w:r>
      <w:proofErr w:type="spellStart"/>
      <w:r w:rsidRPr="00AA498F">
        <w:rPr>
          <w:rFonts w:ascii="Arial" w:hAnsi="Arial" w:cs="Arial"/>
          <w:sz w:val="26"/>
          <w:szCs w:val="26"/>
        </w:rPr>
        <w:t>veniturile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realizate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sz w:val="26"/>
          <w:szCs w:val="26"/>
        </w:rPr>
        <w:t>membrii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familiei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menționați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formularul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sz w:val="26"/>
          <w:szCs w:val="26"/>
        </w:rPr>
        <w:t>cerere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sau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sz w:val="26"/>
          <w:szCs w:val="26"/>
        </w:rPr>
        <w:t>persoana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singură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sunt </w:t>
      </w:r>
      <w:proofErr w:type="spellStart"/>
      <w:r w:rsidRPr="00AA498F">
        <w:rPr>
          <w:rFonts w:ascii="Arial" w:hAnsi="Arial" w:cs="Arial"/>
          <w:sz w:val="26"/>
          <w:szCs w:val="26"/>
        </w:rPr>
        <w:t>anuale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sau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periodice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, </w:t>
      </w:r>
      <w:proofErr w:type="spellStart"/>
      <w:r w:rsidRPr="00AA498F">
        <w:rPr>
          <w:rFonts w:ascii="Arial" w:hAnsi="Arial" w:cs="Arial"/>
          <w:sz w:val="26"/>
          <w:szCs w:val="26"/>
        </w:rPr>
        <w:t>pentru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stabilirea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venitului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net lunar se </w:t>
      </w:r>
      <w:proofErr w:type="spellStart"/>
      <w:r w:rsidRPr="00AA498F">
        <w:rPr>
          <w:rFonts w:ascii="Arial" w:hAnsi="Arial" w:cs="Arial"/>
          <w:sz w:val="26"/>
          <w:szCs w:val="26"/>
        </w:rPr>
        <w:t>calculează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media </w:t>
      </w:r>
      <w:proofErr w:type="spellStart"/>
      <w:r w:rsidRPr="00AA498F">
        <w:rPr>
          <w:rFonts w:ascii="Arial" w:hAnsi="Arial" w:cs="Arial"/>
          <w:sz w:val="26"/>
          <w:szCs w:val="26"/>
        </w:rPr>
        <w:t>lunară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AA498F">
        <w:rPr>
          <w:rFonts w:ascii="Arial" w:hAnsi="Arial" w:cs="Arial"/>
          <w:sz w:val="26"/>
          <w:szCs w:val="26"/>
        </w:rPr>
        <w:t>a</w:t>
      </w:r>
      <w:proofErr w:type="gram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acestora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raport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cu </w:t>
      </w:r>
      <w:proofErr w:type="spellStart"/>
      <w:r w:rsidRPr="00AA498F">
        <w:rPr>
          <w:rFonts w:ascii="Arial" w:hAnsi="Arial" w:cs="Arial"/>
          <w:sz w:val="26"/>
          <w:szCs w:val="26"/>
        </w:rPr>
        <w:t>perioada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pentrucare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au </w:t>
      </w:r>
      <w:proofErr w:type="spellStart"/>
      <w:r w:rsidRPr="00AA498F">
        <w:rPr>
          <w:rFonts w:ascii="Arial" w:hAnsi="Arial" w:cs="Arial"/>
          <w:sz w:val="26"/>
          <w:szCs w:val="26"/>
        </w:rPr>
        <w:t>fost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sz w:val="26"/>
          <w:szCs w:val="26"/>
        </w:rPr>
        <w:t>acordate</w:t>
      </w:r>
      <w:proofErr w:type="spellEnd"/>
      <w:r w:rsidRPr="00AA498F">
        <w:rPr>
          <w:rFonts w:ascii="Arial" w:hAnsi="Arial" w:cs="Arial"/>
          <w:sz w:val="26"/>
          <w:szCs w:val="26"/>
        </w:rPr>
        <w:t xml:space="preserve">. </w:t>
      </w:r>
    </w:p>
    <w:p w14:paraId="46F6C3F9" w14:textId="77777777" w:rsidR="00AA498F" w:rsidRPr="00AA498F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Persoanele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beneficiază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pensii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trebuie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declare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toate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tipurile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pensii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pe care le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primesc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. </w:t>
      </w:r>
    </w:p>
    <w:p w14:paraId="03C901C0" w14:textId="5B24534C" w:rsidR="00AA498F" w:rsidRPr="00AA498F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Persoanele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beneficiază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ajutor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șomaj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trebuie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declare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cuantumul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ajutorului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încasat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luna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anterioară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depunerii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cererii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trebuie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să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depună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un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nou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formular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cerere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actualizat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momentul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care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încetează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dreptul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la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ajutorul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șomaj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. </w:t>
      </w:r>
    </w:p>
    <w:p w14:paraId="0F1C123E" w14:textId="39BEDD6C" w:rsidR="00AE5849" w:rsidRDefault="00AA498F" w:rsidP="00AE5849">
      <w:p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AA498F">
        <w:rPr>
          <w:rFonts w:ascii="Arial" w:hAnsi="Arial" w:cs="Arial"/>
          <w:b/>
          <w:bCs/>
          <w:color w:val="000021"/>
          <w:kern w:val="0"/>
          <w:sz w:val="26"/>
          <w:szCs w:val="26"/>
        </w:rPr>
        <w:t xml:space="preserve">5. DOVADA BUNURILOR MOBILE ŞI IMOBILE DEŢINUTE </w:t>
      </w:r>
      <w:r w:rsidR="00AE5849">
        <w:rPr>
          <w:rFonts w:ascii="Arial" w:hAnsi="Arial" w:cs="Arial"/>
          <w:color w:val="000000"/>
          <w:kern w:val="0"/>
          <w:sz w:val="26"/>
          <w:szCs w:val="26"/>
        </w:rPr>
        <w:t>–</w:t>
      </w:r>
    </w:p>
    <w:p w14:paraId="3E5D6235" w14:textId="5315CC2D" w:rsidR="00AE5849" w:rsidRDefault="00AA498F" w:rsidP="00AE5849">
      <w:p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-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Titularul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și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membrii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incluși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cerere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(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persoane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majore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) care au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reşedinţă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>comuna</w:t>
      </w:r>
      <w:proofErr w:type="spellEnd"/>
      <w:r w:rsid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="00B92E5A">
        <w:rPr>
          <w:rFonts w:ascii="Arial" w:hAnsi="Arial" w:cs="Arial"/>
          <w:b/>
          <w:bCs/>
          <w:color w:val="000000"/>
          <w:kern w:val="0"/>
          <w:sz w:val="26"/>
          <w:szCs w:val="26"/>
        </w:rPr>
        <w:t>Sânpetru</w:t>
      </w:r>
      <w:proofErr w:type="spellEnd"/>
      <w:r w:rsidR="00B92E5A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gramStart"/>
      <w:r w:rsidR="00B92E5A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Mare </w:t>
      </w:r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şi</w:t>
      </w:r>
      <w:proofErr w:type="spellEnd"/>
      <w:proofErr w:type="gram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domiciliul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în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altă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>localitate</w:t>
      </w:r>
      <w:proofErr w:type="spellEnd"/>
      <w:r w:rsidRPr="00AA498F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vor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A498F">
        <w:rPr>
          <w:rFonts w:ascii="Arial" w:hAnsi="Arial" w:cs="Arial"/>
          <w:color w:val="000000"/>
          <w:kern w:val="0"/>
          <w:sz w:val="26"/>
          <w:szCs w:val="26"/>
        </w:rPr>
        <w:t>depune</w:t>
      </w:r>
      <w:proofErr w:type="spellEnd"/>
      <w:r w:rsidRPr="00AA498F">
        <w:rPr>
          <w:rFonts w:ascii="Arial" w:hAnsi="Arial" w:cs="Arial"/>
          <w:color w:val="000000"/>
          <w:kern w:val="0"/>
          <w:sz w:val="26"/>
          <w:szCs w:val="26"/>
        </w:rPr>
        <w:t xml:space="preserve">: </w:t>
      </w:r>
    </w:p>
    <w:p w14:paraId="3DF628E4" w14:textId="47ABCF27" w:rsidR="00AA498F" w:rsidRPr="00AE5849" w:rsidRDefault="00AE5849" w:rsidP="00AE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56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>certificat</w:t>
      </w:r>
      <w:proofErr w:type="spellEnd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de </w:t>
      </w:r>
      <w:proofErr w:type="spellStart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>atestare</w:t>
      </w:r>
      <w:proofErr w:type="spellEnd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 xml:space="preserve"> </w:t>
      </w:r>
      <w:proofErr w:type="spellStart"/>
      <w:proofErr w:type="gramStart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>fiscală</w:t>
      </w:r>
      <w:proofErr w:type="spellEnd"/>
      <w:r w:rsidRPr="00AE5849">
        <w:rPr>
          <w:rFonts w:ascii="Arial" w:hAnsi="Arial" w:cs="Arial"/>
          <w:b/>
          <w:bCs/>
          <w:color w:val="000000"/>
          <w:kern w:val="0"/>
          <w:sz w:val="26"/>
          <w:szCs w:val="26"/>
        </w:rPr>
        <w:t>;</w:t>
      </w:r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r w:rsidR="00AA498F"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 xml:space="preserve"> de</w:t>
      </w:r>
      <w:proofErr w:type="gramEnd"/>
      <w:r w:rsidR="00AA498F"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 xml:space="preserve"> la </w:t>
      </w:r>
      <w:proofErr w:type="spellStart"/>
      <w:r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>compartimentul</w:t>
      </w:r>
      <w:proofErr w:type="spellEnd"/>
      <w:r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 xml:space="preserve"> </w:t>
      </w:r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>taxe</w:t>
      </w:r>
      <w:proofErr w:type="spellEnd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>şi</w:t>
      </w:r>
      <w:proofErr w:type="spellEnd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>impozite</w:t>
      </w:r>
      <w:proofErr w:type="spellEnd"/>
      <w:r w:rsidR="00AA498F" w:rsidRPr="00AE5849">
        <w:rPr>
          <w:rFonts w:ascii="Arial" w:hAnsi="Arial" w:cs="Arial"/>
          <w:b/>
          <w:bCs/>
          <w:i/>
          <w:iCs/>
          <w:color w:val="00AF50"/>
          <w:kern w:val="0"/>
          <w:sz w:val="26"/>
          <w:szCs w:val="26"/>
        </w:rPr>
        <w:t xml:space="preserve"> locale </w:t>
      </w:r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din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localitatea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domiciliu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privind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clădirile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terenurile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și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mijloacele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de transport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aflate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proprietate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,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pentru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fiecare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persoană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cuprinsă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cerere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(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certificat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atestare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>fiscală</w:t>
      </w:r>
      <w:proofErr w:type="spellEnd"/>
      <w:r w:rsidR="00AA498F"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); </w:t>
      </w:r>
    </w:p>
    <w:p w14:paraId="0CDF6D3E" w14:textId="77777777" w:rsidR="00AE5849" w:rsidRPr="00AE5849" w:rsidRDefault="00AE5849" w:rsidP="00AE584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</w:p>
    <w:p w14:paraId="278B834E" w14:textId="10D2903B" w:rsidR="00AA498F" w:rsidRPr="00AE5849" w:rsidRDefault="00AA498F" w:rsidP="00AE5849">
      <w:pPr>
        <w:pStyle w:val="Listparagraf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  <w:proofErr w:type="spellStart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>adeverința</w:t>
      </w:r>
      <w:proofErr w:type="spellEnd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 xml:space="preserve"> de la </w:t>
      </w:r>
      <w:proofErr w:type="spellStart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>Registrul</w:t>
      </w:r>
      <w:proofErr w:type="spellEnd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>Agricol</w:t>
      </w:r>
      <w:proofErr w:type="spellEnd"/>
      <w:r w:rsidRPr="00AE5849">
        <w:rPr>
          <w:rFonts w:ascii="Arial" w:hAnsi="Arial" w:cs="Arial"/>
          <w:b/>
          <w:bCs/>
          <w:i/>
          <w:iCs/>
          <w:color w:val="000000"/>
          <w:kern w:val="0"/>
          <w:sz w:val="26"/>
          <w:szCs w:val="26"/>
        </w:rPr>
        <w:t xml:space="preserve"> </w:t>
      </w:r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al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primăriei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din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localitatea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de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domiciliu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privind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terenurile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sau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animalele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aflate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proprietatea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persoanelor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cuprinse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în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 </w:t>
      </w:r>
      <w:proofErr w:type="spellStart"/>
      <w:r w:rsidRPr="00AE5849">
        <w:rPr>
          <w:rFonts w:ascii="Arial" w:hAnsi="Arial" w:cs="Arial"/>
          <w:color w:val="000000"/>
          <w:kern w:val="0"/>
          <w:sz w:val="26"/>
          <w:szCs w:val="26"/>
        </w:rPr>
        <w:t>cerere</w:t>
      </w:r>
      <w:proofErr w:type="spellEnd"/>
      <w:r w:rsidRPr="00AE5849">
        <w:rPr>
          <w:rFonts w:ascii="Arial" w:hAnsi="Arial" w:cs="Arial"/>
          <w:color w:val="000000"/>
          <w:kern w:val="0"/>
          <w:sz w:val="26"/>
          <w:szCs w:val="26"/>
        </w:rPr>
        <w:t xml:space="preserve">; </w:t>
      </w:r>
    </w:p>
    <w:p w14:paraId="7A7A6997" w14:textId="77777777" w:rsidR="00AA498F" w:rsidRPr="00AA498F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6"/>
          <w:szCs w:val="26"/>
        </w:rPr>
      </w:pPr>
    </w:p>
    <w:p w14:paraId="524F240A" w14:textId="1F8194F0" w:rsidR="00AA498F" w:rsidRPr="00B92E5A" w:rsidRDefault="00AA498F" w:rsidP="00AE5849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kern w:val="0"/>
          <w:sz w:val="24"/>
          <w:szCs w:val="24"/>
        </w:rPr>
      </w:pPr>
      <w:r w:rsidRPr="00AA498F">
        <w:rPr>
          <w:rFonts w:ascii="Arial" w:hAnsi="Arial" w:cs="Arial"/>
          <w:b/>
          <w:bCs/>
          <w:color w:val="000021"/>
          <w:kern w:val="0"/>
          <w:sz w:val="26"/>
          <w:szCs w:val="26"/>
        </w:rPr>
        <w:t>6</w:t>
      </w:r>
      <w:r w:rsidRPr="00B92E5A">
        <w:rPr>
          <w:rFonts w:ascii="Arial" w:hAnsi="Arial" w:cs="Arial"/>
          <w:b/>
          <w:bCs/>
          <w:kern w:val="0"/>
          <w:sz w:val="26"/>
          <w:szCs w:val="26"/>
        </w:rPr>
        <w:t xml:space="preserve">. </w:t>
      </w:r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FACTURĂ –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necesar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datele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identificare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ale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furnizorului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codul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de client,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codul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locului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consum</w:t>
      </w:r>
      <w:proofErr w:type="spellEnd"/>
      <w:r w:rsidRPr="00B92E5A">
        <w:rPr>
          <w:rFonts w:ascii="Arial" w:hAnsi="Arial" w:cs="Arial"/>
          <w:kern w:val="0"/>
          <w:sz w:val="24"/>
          <w:szCs w:val="24"/>
        </w:rPr>
        <w:t xml:space="preserve">: </w:t>
      </w:r>
    </w:p>
    <w:p w14:paraId="77892AE5" w14:textId="35DB0996" w:rsidR="00AA498F" w:rsidRPr="00B92E5A" w:rsidRDefault="00AA498F" w:rsidP="00AE5849">
      <w:pPr>
        <w:pStyle w:val="Listparagr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ajutorul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încălzire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(pe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perioada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sezonului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rece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) – se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bifează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un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singur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proofErr w:type="gram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sistem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!</w:t>
      </w:r>
      <w:proofErr w:type="gramEnd"/>
    </w:p>
    <w:p w14:paraId="74FDE755" w14:textId="2ECA6908" w:rsidR="00AA498F" w:rsidRPr="00B92E5A" w:rsidRDefault="00AE5849" w:rsidP="00B92E5A">
      <w:pPr>
        <w:autoSpaceDE w:val="0"/>
        <w:autoSpaceDN w:val="0"/>
        <w:adjustRightInd w:val="0"/>
        <w:spacing w:after="65" w:line="240" w:lineRule="auto"/>
        <w:ind w:left="720" w:hanging="720"/>
        <w:rPr>
          <w:rFonts w:ascii="Arial" w:hAnsi="Arial" w:cs="Arial"/>
          <w:b/>
          <w:bCs/>
          <w:kern w:val="0"/>
          <w:sz w:val="24"/>
          <w:szCs w:val="24"/>
        </w:rPr>
      </w:pPr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4BA0AA1B" w14:textId="40705EAC" w:rsidR="00AA498F" w:rsidRPr="00B92E5A" w:rsidRDefault="00AE5849" w:rsidP="00AA498F">
      <w:pPr>
        <w:autoSpaceDE w:val="0"/>
        <w:autoSpaceDN w:val="0"/>
        <w:adjustRightInd w:val="0"/>
        <w:spacing w:after="65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      </w:t>
      </w:r>
      <w:r w:rsidR="002A52B2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  </w:t>
      </w:r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-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combustibili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solizi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și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petrolieri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(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lemne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) - se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bifează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căsuța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corespunzătoare</w:t>
      </w:r>
      <w:proofErr w:type="spellEnd"/>
    </w:p>
    <w:p w14:paraId="2FAA22F8" w14:textId="77777777" w:rsidR="00AA498F" w:rsidRPr="00B92E5A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24"/>
          <w:szCs w:val="24"/>
        </w:rPr>
      </w:pPr>
    </w:p>
    <w:p w14:paraId="52375FBE" w14:textId="5ADB800B" w:rsidR="00AA498F" w:rsidRPr="00B92E5A" w:rsidRDefault="00AA498F" w:rsidP="00B92E5A">
      <w:pPr>
        <w:pStyle w:val="Listparagraf"/>
        <w:numPr>
          <w:ilvl w:val="0"/>
          <w:numId w:val="2"/>
        </w:numPr>
        <w:rPr>
          <w:rFonts w:ascii="Arial" w:hAnsi="Arial" w:cs="Arial"/>
          <w:b/>
          <w:bCs/>
          <w:kern w:val="0"/>
          <w:sz w:val="24"/>
          <w:szCs w:val="24"/>
        </w:rPr>
      </w:pP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consumul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energetic –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supliment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energie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(pe tot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parcursul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anului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) – se pot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bifa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mai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multe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surse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energie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și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se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va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atașa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factură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la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fiecare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sursă</w:t>
      </w:r>
      <w:proofErr w:type="spellEnd"/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  <w:sz w:val="24"/>
          <w:szCs w:val="24"/>
        </w:rPr>
        <w:t>bifat</w:t>
      </w:r>
      <w:proofErr w:type="spellEnd"/>
    </w:p>
    <w:p w14:paraId="7DD8D4D0" w14:textId="45045EDB" w:rsidR="002A52B2" w:rsidRPr="00B92E5A" w:rsidRDefault="002A52B2" w:rsidP="002A52B2">
      <w:pPr>
        <w:rPr>
          <w:rFonts w:ascii="Arial" w:hAnsi="Arial" w:cs="Arial"/>
          <w:b/>
          <w:bCs/>
          <w:kern w:val="0"/>
          <w:sz w:val="24"/>
          <w:szCs w:val="24"/>
        </w:rPr>
      </w:pPr>
      <w:r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          </w:t>
      </w:r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-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combustibili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solizi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și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petrolieri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(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lemne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) - se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bifează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căsuța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  <w:proofErr w:type="spellStart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>corespunzătoare</w:t>
      </w:r>
      <w:proofErr w:type="spellEnd"/>
      <w:r w:rsidR="00AA498F" w:rsidRPr="00B92E5A">
        <w:rPr>
          <w:rFonts w:ascii="Arial" w:hAnsi="Arial" w:cs="Arial"/>
          <w:b/>
          <w:bCs/>
          <w:kern w:val="0"/>
          <w:sz w:val="24"/>
          <w:szCs w:val="24"/>
        </w:rPr>
        <w:t xml:space="preserve"> </w:t>
      </w:r>
    </w:p>
    <w:p w14:paraId="50E07749" w14:textId="4E4D12D8" w:rsidR="002A52B2" w:rsidRPr="00B92E5A" w:rsidRDefault="00AA498F" w:rsidP="002A52B2">
      <w:pPr>
        <w:rPr>
          <w:rFonts w:ascii="Arial" w:hAnsi="Arial" w:cs="Arial"/>
          <w:b/>
          <w:bCs/>
          <w:kern w:val="0"/>
          <w:sz w:val="26"/>
          <w:szCs w:val="26"/>
        </w:rPr>
      </w:pPr>
      <w:r w:rsidRPr="00B92E5A">
        <w:rPr>
          <w:rFonts w:ascii="Arial" w:hAnsi="Arial" w:cs="Arial"/>
          <w:i/>
          <w:iCs/>
          <w:kern w:val="0"/>
        </w:rPr>
        <w:t xml:space="preserve">Factura care se </w:t>
      </w:r>
      <w:proofErr w:type="spellStart"/>
      <w:r w:rsidRPr="00B92E5A">
        <w:rPr>
          <w:rFonts w:ascii="Arial" w:hAnsi="Arial" w:cs="Arial"/>
          <w:i/>
          <w:iCs/>
          <w:kern w:val="0"/>
        </w:rPr>
        <w:t>depune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trebuie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sa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aiba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titularul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de contract in </w:t>
      </w:r>
      <w:proofErr w:type="spellStart"/>
      <w:r w:rsidRPr="00B92E5A">
        <w:rPr>
          <w:rFonts w:ascii="Arial" w:hAnsi="Arial" w:cs="Arial"/>
          <w:i/>
          <w:iCs/>
          <w:kern w:val="0"/>
        </w:rPr>
        <w:t>viata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deoarece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ajutorul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B92E5A">
        <w:rPr>
          <w:rFonts w:ascii="Arial" w:hAnsi="Arial" w:cs="Arial"/>
          <w:i/>
          <w:iCs/>
          <w:kern w:val="0"/>
        </w:rPr>
        <w:t>incalzire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nu se </w:t>
      </w:r>
      <w:proofErr w:type="spellStart"/>
      <w:r w:rsidRPr="00B92E5A">
        <w:rPr>
          <w:rFonts w:ascii="Arial" w:hAnsi="Arial" w:cs="Arial"/>
          <w:i/>
          <w:iCs/>
          <w:kern w:val="0"/>
        </w:rPr>
        <w:t>poate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acorda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pe factura </w:t>
      </w:r>
      <w:proofErr w:type="spellStart"/>
      <w:r w:rsidRPr="00B92E5A">
        <w:rPr>
          <w:rFonts w:ascii="Arial" w:hAnsi="Arial" w:cs="Arial"/>
          <w:i/>
          <w:iCs/>
          <w:kern w:val="0"/>
        </w:rPr>
        <w:t>unui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decedat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</w:p>
    <w:p w14:paraId="0C05AA01" w14:textId="00DA8ABC" w:rsidR="00AA498F" w:rsidRPr="00B92E5A" w:rsidRDefault="00AA498F" w:rsidP="002A52B2">
      <w:pPr>
        <w:rPr>
          <w:rFonts w:ascii="Arial" w:hAnsi="Arial" w:cs="Arial"/>
          <w:b/>
          <w:bCs/>
          <w:kern w:val="0"/>
          <w:sz w:val="26"/>
          <w:szCs w:val="26"/>
        </w:rPr>
      </w:pPr>
      <w:proofErr w:type="spellStart"/>
      <w:r w:rsidRPr="00B92E5A">
        <w:rPr>
          <w:rFonts w:ascii="Arial" w:hAnsi="Arial" w:cs="Arial"/>
          <w:i/>
          <w:iCs/>
          <w:kern w:val="0"/>
        </w:rPr>
        <w:t>Dacă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pe </w:t>
      </w:r>
      <w:proofErr w:type="spellStart"/>
      <w:r w:rsidRPr="00B92E5A">
        <w:rPr>
          <w:rFonts w:ascii="Arial" w:hAnsi="Arial" w:cs="Arial"/>
          <w:i/>
          <w:iCs/>
          <w:kern w:val="0"/>
        </w:rPr>
        <w:t>factură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apare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înscrisă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altă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persoană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decât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abonatul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calitatea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B92E5A">
        <w:rPr>
          <w:rFonts w:ascii="Arial" w:hAnsi="Arial" w:cs="Arial"/>
          <w:i/>
          <w:iCs/>
          <w:kern w:val="0"/>
        </w:rPr>
        <w:t>persoană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B92E5A">
        <w:rPr>
          <w:rFonts w:ascii="Arial" w:hAnsi="Arial" w:cs="Arial"/>
          <w:i/>
          <w:iCs/>
          <w:kern w:val="0"/>
        </w:rPr>
        <w:t>îndreptăţită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se </w:t>
      </w:r>
      <w:proofErr w:type="spellStart"/>
      <w:r w:rsidRPr="00B92E5A">
        <w:rPr>
          <w:rFonts w:ascii="Arial" w:hAnsi="Arial" w:cs="Arial"/>
          <w:i/>
          <w:iCs/>
          <w:kern w:val="0"/>
        </w:rPr>
        <w:t>probează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cu </w:t>
      </w:r>
      <w:proofErr w:type="spellStart"/>
      <w:r w:rsidRPr="00B92E5A">
        <w:rPr>
          <w:rFonts w:ascii="Arial" w:hAnsi="Arial" w:cs="Arial"/>
          <w:i/>
          <w:iCs/>
          <w:kern w:val="0"/>
        </w:rPr>
        <w:t>contractul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B92E5A">
        <w:rPr>
          <w:rFonts w:ascii="Arial" w:hAnsi="Arial" w:cs="Arial"/>
          <w:i/>
          <w:iCs/>
          <w:kern w:val="0"/>
        </w:rPr>
        <w:t>închiriere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împuternicire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concesiune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comodat</w:t>
      </w:r>
      <w:proofErr w:type="spellEnd"/>
      <w:r w:rsidRPr="00B92E5A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B92E5A">
        <w:rPr>
          <w:rFonts w:ascii="Arial" w:hAnsi="Arial" w:cs="Arial"/>
          <w:i/>
          <w:iCs/>
          <w:kern w:val="0"/>
        </w:rPr>
        <w:t>etc</w:t>
      </w:r>
      <w:proofErr w:type="spellEnd"/>
      <w:r w:rsidRPr="00B92E5A">
        <w:rPr>
          <w:rFonts w:ascii="Arial" w:hAnsi="Arial" w:cs="Arial"/>
          <w:kern w:val="0"/>
        </w:rPr>
        <w:t xml:space="preserve">; </w:t>
      </w:r>
    </w:p>
    <w:p w14:paraId="222D206A" w14:textId="26CFCD95" w:rsidR="00AA498F" w:rsidRPr="00B92E5A" w:rsidRDefault="00AA498F" w:rsidP="00AA49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B92E5A">
        <w:rPr>
          <w:rFonts w:ascii="Arial" w:hAnsi="Arial" w:cs="Arial"/>
          <w:b/>
          <w:bCs/>
          <w:kern w:val="0"/>
        </w:rPr>
        <w:t xml:space="preserve">7. NEGATIE de la </w:t>
      </w:r>
      <w:proofErr w:type="spellStart"/>
      <w:r w:rsidRPr="00B92E5A">
        <w:rPr>
          <w:rFonts w:ascii="Arial" w:hAnsi="Arial" w:cs="Arial"/>
          <w:b/>
          <w:bCs/>
          <w:kern w:val="0"/>
        </w:rPr>
        <w:t>primăria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de </w:t>
      </w:r>
      <w:proofErr w:type="spellStart"/>
      <w:r w:rsidRPr="00B92E5A">
        <w:rPr>
          <w:rFonts w:ascii="Arial" w:hAnsi="Arial" w:cs="Arial"/>
          <w:b/>
          <w:bCs/>
          <w:kern w:val="0"/>
        </w:rPr>
        <w:t>domiciliu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, </w:t>
      </w:r>
      <w:proofErr w:type="spellStart"/>
      <w:r w:rsidRPr="00B92E5A">
        <w:rPr>
          <w:rFonts w:ascii="Arial" w:hAnsi="Arial" w:cs="Arial"/>
          <w:b/>
          <w:bCs/>
          <w:kern w:val="0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cei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care nu au </w:t>
      </w:r>
      <w:proofErr w:type="spellStart"/>
      <w:r w:rsidRPr="00B92E5A">
        <w:rPr>
          <w:rFonts w:ascii="Arial" w:hAnsi="Arial" w:cs="Arial"/>
          <w:b/>
          <w:bCs/>
          <w:kern w:val="0"/>
        </w:rPr>
        <w:t>domiciliul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stabil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în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="00AE5849" w:rsidRPr="00B92E5A">
        <w:rPr>
          <w:rFonts w:ascii="Arial" w:hAnsi="Arial" w:cs="Arial"/>
          <w:b/>
          <w:bCs/>
          <w:kern w:val="0"/>
        </w:rPr>
        <w:t>comuna</w:t>
      </w:r>
      <w:proofErr w:type="spellEnd"/>
      <w:r w:rsidR="00AE5849"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="00B92E5A" w:rsidRPr="00B92E5A">
        <w:rPr>
          <w:rFonts w:ascii="Arial" w:hAnsi="Arial" w:cs="Arial"/>
          <w:b/>
          <w:bCs/>
          <w:kern w:val="0"/>
        </w:rPr>
        <w:t>Sânpetru</w:t>
      </w:r>
      <w:proofErr w:type="spellEnd"/>
      <w:r w:rsidR="00B92E5A" w:rsidRPr="00B92E5A">
        <w:rPr>
          <w:rFonts w:ascii="Arial" w:hAnsi="Arial" w:cs="Arial"/>
          <w:b/>
          <w:bCs/>
          <w:kern w:val="0"/>
        </w:rPr>
        <w:t xml:space="preserve"> Mare</w:t>
      </w:r>
      <w:r w:rsidRPr="00B92E5A">
        <w:rPr>
          <w:rFonts w:ascii="Arial" w:hAnsi="Arial" w:cs="Arial"/>
          <w:b/>
          <w:bCs/>
          <w:kern w:val="0"/>
        </w:rPr>
        <w:t xml:space="preserve"> - din care </w:t>
      </w:r>
      <w:proofErr w:type="spellStart"/>
      <w:r w:rsidRPr="00B92E5A">
        <w:rPr>
          <w:rFonts w:ascii="Arial" w:hAnsi="Arial" w:cs="Arial"/>
          <w:b/>
          <w:bCs/>
          <w:kern w:val="0"/>
        </w:rPr>
        <w:t>să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rezulte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că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nu s-a </w:t>
      </w:r>
      <w:proofErr w:type="spellStart"/>
      <w:r w:rsidRPr="00B92E5A">
        <w:rPr>
          <w:rFonts w:ascii="Arial" w:hAnsi="Arial" w:cs="Arial"/>
          <w:b/>
          <w:bCs/>
          <w:kern w:val="0"/>
        </w:rPr>
        <w:t>solicitat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ajutor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pentru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încălzirea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B92E5A">
        <w:rPr>
          <w:rFonts w:ascii="Arial" w:hAnsi="Arial" w:cs="Arial"/>
          <w:b/>
          <w:bCs/>
          <w:kern w:val="0"/>
        </w:rPr>
        <w:t>locuinţei</w:t>
      </w:r>
      <w:proofErr w:type="spellEnd"/>
      <w:r w:rsidRPr="00B92E5A">
        <w:rPr>
          <w:rFonts w:ascii="Arial" w:hAnsi="Arial" w:cs="Arial"/>
          <w:b/>
          <w:bCs/>
          <w:kern w:val="0"/>
        </w:rPr>
        <w:t xml:space="preserve"> – original </w:t>
      </w:r>
    </w:p>
    <w:p w14:paraId="1BED8749" w14:textId="77777777" w:rsidR="00AA498F" w:rsidRPr="00B92E5A" w:rsidRDefault="00AA498F" w:rsidP="00AA498F"/>
    <w:sectPr w:rsidR="00AA498F" w:rsidRPr="00B92E5A" w:rsidSect="002A52B2">
      <w:pgSz w:w="15840" w:h="12240" w:orient="landscape"/>
      <w:pgMar w:top="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4A3"/>
    <w:multiLevelType w:val="hybridMultilevel"/>
    <w:tmpl w:val="C9BE2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272AA"/>
    <w:multiLevelType w:val="multilevel"/>
    <w:tmpl w:val="6020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7F5AAE"/>
    <w:multiLevelType w:val="hybridMultilevel"/>
    <w:tmpl w:val="27A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7715E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02572038">
    <w:abstractNumId w:val="3"/>
  </w:num>
  <w:num w:numId="2" w16cid:durableId="574901098">
    <w:abstractNumId w:val="0"/>
  </w:num>
  <w:num w:numId="3" w16cid:durableId="2129813247">
    <w:abstractNumId w:val="2"/>
  </w:num>
  <w:num w:numId="4" w16cid:durableId="706490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665"/>
    <w:rsid w:val="002A52B2"/>
    <w:rsid w:val="005B2462"/>
    <w:rsid w:val="0089462A"/>
    <w:rsid w:val="00A7111A"/>
    <w:rsid w:val="00AA498F"/>
    <w:rsid w:val="00AE5849"/>
    <w:rsid w:val="00B92E5A"/>
    <w:rsid w:val="00E9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BB3A"/>
  <w15:chartTrackingRefBased/>
  <w15:docId w15:val="{88CC36BF-72F8-4106-9158-751BC27EE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">
    <w:name w:val="Default"/>
    <w:rsid w:val="00AA498F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kern w:val="0"/>
      <w:sz w:val="24"/>
      <w:szCs w:val="24"/>
    </w:rPr>
  </w:style>
  <w:style w:type="paragraph" w:styleId="Listparagraf">
    <w:name w:val="List Paragraph"/>
    <w:basedOn w:val="Normal"/>
    <w:uiPriority w:val="34"/>
    <w:qFormat/>
    <w:rsid w:val="00AA4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1230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Gianina Copil</dc:creator>
  <cp:keywords/>
  <dc:description/>
  <cp:lastModifiedBy>as.sociala</cp:lastModifiedBy>
  <cp:revision>4</cp:revision>
  <cp:lastPrinted>2024-10-14T11:34:00Z</cp:lastPrinted>
  <dcterms:created xsi:type="dcterms:W3CDTF">2024-09-26T08:05:00Z</dcterms:created>
  <dcterms:modified xsi:type="dcterms:W3CDTF">2024-10-14T11:35:00Z</dcterms:modified>
</cp:coreProperties>
</file>