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AFD26" w14:textId="77777777" w:rsidR="008B72B0" w:rsidRDefault="00BA45B0">
      <w:pPr>
        <w:spacing w:after="109"/>
        <w:ind w:left="623"/>
        <w:jc w:val="center"/>
      </w:pPr>
      <w:r>
        <w:rPr>
          <w:rFonts w:ascii="Eras ITC" w:eastAsia="Eras ITC" w:hAnsi="Eras ITC" w:cs="Eras ITC"/>
          <w:b/>
          <w:color w:val="FF0000"/>
          <w:sz w:val="96"/>
        </w:rPr>
        <w:t>CRITERII DE ELIGIBILITATE</w:t>
      </w:r>
      <w:r>
        <w:rPr>
          <w:rFonts w:ascii="Eras ITC" w:eastAsia="Eras ITC" w:hAnsi="Eras ITC" w:cs="Eras ITC"/>
          <w:b/>
          <w:sz w:val="96"/>
        </w:rPr>
        <w:t xml:space="preserve"> </w:t>
      </w:r>
    </w:p>
    <w:p w14:paraId="1DBE7C97" w14:textId="77777777" w:rsidR="008B72B0" w:rsidRDefault="00BA45B0">
      <w:pPr>
        <w:spacing w:after="811" w:line="290" w:lineRule="auto"/>
        <w:ind w:firstLine="84"/>
      </w:pPr>
      <w:proofErr w:type="spellStart"/>
      <w:r>
        <w:rPr>
          <w:rFonts w:ascii="Arial" w:eastAsia="Arial" w:hAnsi="Arial" w:cs="Arial"/>
          <w:sz w:val="34"/>
        </w:rPr>
        <w:t>Potrivit</w:t>
      </w:r>
      <w:proofErr w:type="spellEnd"/>
      <w:r>
        <w:rPr>
          <w:rFonts w:ascii="Arial" w:eastAsia="Arial" w:hAnsi="Arial" w:cs="Arial"/>
          <w:sz w:val="34"/>
        </w:rPr>
        <w:t xml:space="preserve"> Legii 226/2021 </w:t>
      </w:r>
      <w:proofErr w:type="spellStart"/>
      <w:r>
        <w:rPr>
          <w:rFonts w:ascii="Arial" w:eastAsia="Arial" w:hAnsi="Arial" w:cs="Arial"/>
          <w:sz w:val="34"/>
        </w:rPr>
        <w:t>privind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stabilirea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măsurilor</w:t>
      </w:r>
      <w:proofErr w:type="spellEnd"/>
      <w:r>
        <w:rPr>
          <w:rFonts w:ascii="Arial" w:eastAsia="Arial" w:hAnsi="Arial" w:cs="Arial"/>
          <w:sz w:val="34"/>
        </w:rPr>
        <w:t xml:space="preserve"> de </w:t>
      </w:r>
      <w:proofErr w:type="spellStart"/>
      <w:r>
        <w:rPr>
          <w:rFonts w:ascii="Arial" w:eastAsia="Arial" w:hAnsi="Arial" w:cs="Arial"/>
          <w:sz w:val="34"/>
        </w:rPr>
        <w:t>protecție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socială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pentru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consumatorul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vulnerabil</w:t>
      </w:r>
      <w:proofErr w:type="spellEnd"/>
      <w:r>
        <w:rPr>
          <w:rFonts w:ascii="Arial" w:eastAsia="Arial" w:hAnsi="Arial" w:cs="Arial"/>
          <w:sz w:val="34"/>
        </w:rPr>
        <w:t xml:space="preserve"> de </w:t>
      </w:r>
      <w:proofErr w:type="spellStart"/>
      <w:r>
        <w:rPr>
          <w:rFonts w:ascii="Arial" w:eastAsia="Arial" w:hAnsi="Arial" w:cs="Arial"/>
          <w:sz w:val="34"/>
        </w:rPr>
        <w:t>energie</w:t>
      </w:r>
      <w:proofErr w:type="spellEnd"/>
      <w:r>
        <w:rPr>
          <w:rFonts w:ascii="Arial" w:eastAsia="Arial" w:hAnsi="Arial" w:cs="Arial"/>
          <w:sz w:val="34"/>
        </w:rPr>
        <w:t xml:space="preserve">, cu </w:t>
      </w:r>
      <w:proofErr w:type="spellStart"/>
      <w:r>
        <w:rPr>
          <w:rFonts w:ascii="Arial" w:eastAsia="Arial" w:hAnsi="Arial" w:cs="Arial"/>
          <w:sz w:val="34"/>
        </w:rPr>
        <w:t>modificările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și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completările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ulterioare</w:t>
      </w:r>
      <w:proofErr w:type="spellEnd"/>
      <w:r>
        <w:rPr>
          <w:rFonts w:ascii="Arial" w:eastAsia="Arial" w:hAnsi="Arial" w:cs="Arial"/>
          <w:sz w:val="34"/>
        </w:rPr>
        <w:t xml:space="preserve">, </w:t>
      </w:r>
      <w:proofErr w:type="spellStart"/>
      <w:r>
        <w:rPr>
          <w:rFonts w:ascii="Arial" w:eastAsia="Arial" w:hAnsi="Arial" w:cs="Arial"/>
          <w:b/>
          <w:sz w:val="34"/>
        </w:rPr>
        <w:t>familiile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sz w:val="34"/>
        </w:rPr>
        <w:t>și</w:t>
      </w:r>
      <w:proofErr w:type="spellEnd"/>
      <w:r>
        <w:rPr>
          <w:rFonts w:ascii="Arial" w:eastAsia="Arial" w:hAnsi="Arial" w:cs="Arial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sz w:val="34"/>
        </w:rPr>
        <w:t>persoanele</w:t>
      </w:r>
      <w:proofErr w:type="spellEnd"/>
      <w:r>
        <w:rPr>
          <w:rFonts w:ascii="Arial" w:eastAsia="Arial" w:hAnsi="Arial" w:cs="Arial"/>
          <w:b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sz w:val="34"/>
        </w:rPr>
        <w:t>singure</w:t>
      </w:r>
      <w:proofErr w:type="spellEnd"/>
      <w:r>
        <w:rPr>
          <w:rFonts w:ascii="Arial" w:eastAsia="Arial" w:hAnsi="Arial" w:cs="Arial"/>
          <w:sz w:val="34"/>
        </w:rPr>
        <w:t xml:space="preserve"> pot beneficia de: </w:t>
      </w:r>
    </w:p>
    <w:p w14:paraId="2FBE61E8" w14:textId="77777777" w:rsidR="008B72B0" w:rsidRDefault="00BA45B0">
      <w:pPr>
        <w:spacing w:after="15"/>
        <w:ind w:right="96"/>
        <w:jc w:val="center"/>
      </w:pPr>
      <w:proofErr w:type="spellStart"/>
      <w:r>
        <w:rPr>
          <w:rFonts w:ascii="Arial" w:eastAsia="Arial" w:hAnsi="Arial" w:cs="Arial"/>
          <w:b/>
          <w:color w:val="E36C0A"/>
          <w:sz w:val="56"/>
          <w:u w:val="single" w:color="E36C0A"/>
        </w:rPr>
        <w:t>ajutor</w:t>
      </w:r>
      <w:proofErr w:type="spellEnd"/>
      <w:r>
        <w:rPr>
          <w:rFonts w:ascii="Arial" w:eastAsia="Arial" w:hAnsi="Arial" w:cs="Arial"/>
          <w:b/>
          <w:color w:val="E36C0A"/>
          <w:sz w:val="56"/>
          <w:u w:val="single" w:color="E36C0A"/>
        </w:rPr>
        <w:t xml:space="preserve"> </w:t>
      </w:r>
      <w:proofErr w:type="spellStart"/>
      <w:r>
        <w:rPr>
          <w:rFonts w:ascii="Arial" w:eastAsia="Arial" w:hAnsi="Arial" w:cs="Arial"/>
          <w:b/>
          <w:color w:val="E36C0A"/>
          <w:sz w:val="56"/>
          <w:u w:val="single" w:color="E36C0A"/>
        </w:rPr>
        <w:t>pentru</w:t>
      </w:r>
      <w:proofErr w:type="spellEnd"/>
      <w:r>
        <w:rPr>
          <w:rFonts w:ascii="Arial" w:eastAsia="Arial" w:hAnsi="Arial" w:cs="Arial"/>
          <w:b/>
          <w:color w:val="E36C0A"/>
          <w:sz w:val="56"/>
          <w:u w:val="single" w:color="E36C0A"/>
        </w:rPr>
        <w:t xml:space="preserve"> </w:t>
      </w:r>
      <w:proofErr w:type="spellStart"/>
      <w:r>
        <w:rPr>
          <w:rFonts w:ascii="Arial" w:eastAsia="Arial" w:hAnsi="Arial" w:cs="Arial"/>
          <w:b/>
          <w:color w:val="E36C0A"/>
          <w:sz w:val="56"/>
          <w:u w:val="single" w:color="E36C0A"/>
        </w:rPr>
        <w:t>încălzirea</w:t>
      </w:r>
      <w:proofErr w:type="spellEnd"/>
      <w:r>
        <w:rPr>
          <w:rFonts w:ascii="Arial" w:eastAsia="Arial" w:hAnsi="Arial" w:cs="Arial"/>
          <w:b/>
          <w:color w:val="E36C0A"/>
          <w:sz w:val="56"/>
          <w:u w:val="single" w:color="E36C0A"/>
        </w:rPr>
        <w:t xml:space="preserve"> </w:t>
      </w:r>
      <w:proofErr w:type="spellStart"/>
      <w:r>
        <w:rPr>
          <w:rFonts w:ascii="Arial" w:eastAsia="Arial" w:hAnsi="Arial" w:cs="Arial"/>
          <w:b/>
          <w:color w:val="E36C0A"/>
          <w:sz w:val="56"/>
          <w:u w:val="single" w:color="E36C0A"/>
        </w:rPr>
        <w:t>locuinței</w:t>
      </w:r>
      <w:proofErr w:type="spellEnd"/>
      <w:r>
        <w:rPr>
          <w:rFonts w:ascii="Arial" w:eastAsia="Arial" w:hAnsi="Arial" w:cs="Arial"/>
          <w:sz w:val="56"/>
        </w:rPr>
        <w:t xml:space="preserve"> </w:t>
      </w:r>
    </w:p>
    <w:p w14:paraId="35BECBD6" w14:textId="77777777" w:rsidR="008B72B0" w:rsidRDefault="00BA45B0">
      <w:pPr>
        <w:spacing w:after="133" w:line="265" w:lineRule="auto"/>
        <w:ind w:left="10" w:right="87" w:hanging="10"/>
        <w:jc w:val="center"/>
      </w:pPr>
      <w:r>
        <w:rPr>
          <w:rFonts w:ascii="Arial" w:eastAsia="Arial" w:hAnsi="Arial" w:cs="Arial"/>
          <w:b/>
          <w:color w:val="0070C0"/>
          <w:sz w:val="40"/>
        </w:rPr>
        <w:t xml:space="preserve">pe PERIOADA SEZONULUI RECE (1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noiembrie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2024 – 31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martie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2025)</w:t>
      </w:r>
      <w:r>
        <w:rPr>
          <w:rFonts w:ascii="Arial" w:eastAsia="Arial" w:hAnsi="Arial" w:cs="Arial"/>
          <w:sz w:val="40"/>
        </w:rPr>
        <w:t xml:space="preserve"> </w:t>
      </w:r>
    </w:p>
    <w:p w14:paraId="739EA050" w14:textId="77777777" w:rsidR="008B72B0" w:rsidRDefault="00BA45B0">
      <w:pPr>
        <w:spacing w:after="278"/>
        <w:ind w:right="91"/>
        <w:jc w:val="center"/>
      </w:pPr>
      <w:proofErr w:type="spellStart"/>
      <w:r>
        <w:rPr>
          <w:rFonts w:ascii="Arial" w:eastAsia="Arial" w:hAnsi="Arial" w:cs="Arial"/>
          <w:sz w:val="34"/>
        </w:rPr>
        <w:t>și</w:t>
      </w:r>
      <w:proofErr w:type="spellEnd"/>
      <w:r>
        <w:rPr>
          <w:rFonts w:ascii="Arial" w:eastAsia="Arial" w:hAnsi="Arial" w:cs="Arial"/>
          <w:sz w:val="34"/>
        </w:rPr>
        <w:t xml:space="preserve">  </w:t>
      </w:r>
    </w:p>
    <w:p w14:paraId="27791985" w14:textId="77777777" w:rsidR="008B72B0" w:rsidRDefault="00BA45B0">
      <w:pPr>
        <w:spacing w:after="146"/>
        <w:ind w:right="92"/>
        <w:jc w:val="center"/>
      </w:pPr>
      <w:proofErr w:type="spellStart"/>
      <w:r>
        <w:rPr>
          <w:rFonts w:ascii="Arial" w:eastAsia="Arial" w:hAnsi="Arial" w:cs="Arial"/>
          <w:b/>
          <w:color w:val="00B050"/>
          <w:sz w:val="48"/>
          <w:u w:val="single" w:color="00B050"/>
        </w:rPr>
        <w:t>supliment</w:t>
      </w:r>
      <w:proofErr w:type="spellEnd"/>
      <w:r>
        <w:rPr>
          <w:rFonts w:ascii="Arial" w:eastAsia="Arial" w:hAnsi="Arial" w:cs="Arial"/>
          <w:b/>
          <w:color w:val="00B050"/>
          <w:sz w:val="48"/>
          <w:u w:val="single" w:color="00B050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48"/>
          <w:u w:val="single" w:color="00B050"/>
        </w:rPr>
        <w:t>pentru</w:t>
      </w:r>
      <w:proofErr w:type="spellEnd"/>
      <w:r>
        <w:rPr>
          <w:rFonts w:ascii="Arial" w:eastAsia="Arial" w:hAnsi="Arial" w:cs="Arial"/>
          <w:b/>
          <w:color w:val="00B050"/>
          <w:sz w:val="48"/>
          <w:u w:val="single" w:color="00B050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48"/>
          <w:u w:val="single" w:color="00B050"/>
        </w:rPr>
        <w:t>energie</w:t>
      </w:r>
      <w:proofErr w:type="spellEnd"/>
      <w:r>
        <w:rPr>
          <w:rFonts w:ascii="Arial" w:eastAsia="Arial" w:hAnsi="Arial" w:cs="Arial"/>
          <w:b/>
          <w:color w:val="00B050"/>
          <w:sz w:val="48"/>
        </w:rPr>
        <w:t xml:space="preserve">  </w:t>
      </w:r>
    </w:p>
    <w:p w14:paraId="6BD4D1EA" w14:textId="77777777" w:rsidR="008B72B0" w:rsidRDefault="00BA45B0">
      <w:pPr>
        <w:spacing w:after="656" w:line="265" w:lineRule="auto"/>
        <w:ind w:left="10" w:right="86" w:hanging="10"/>
        <w:jc w:val="center"/>
      </w:pPr>
      <w:r>
        <w:rPr>
          <w:rFonts w:ascii="Arial" w:eastAsia="Arial" w:hAnsi="Arial" w:cs="Arial"/>
          <w:b/>
          <w:color w:val="0070C0"/>
          <w:sz w:val="40"/>
        </w:rPr>
        <w:t xml:space="preserve">LUNAR, pe tot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parcursul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anului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(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inclusiv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în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perioada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sezonului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40"/>
        </w:rPr>
        <w:t>rece</w:t>
      </w:r>
      <w:proofErr w:type="spellEnd"/>
      <w:r>
        <w:rPr>
          <w:rFonts w:ascii="Arial" w:eastAsia="Arial" w:hAnsi="Arial" w:cs="Arial"/>
          <w:b/>
          <w:color w:val="0070C0"/>
          <w:sz w:val="40"/>
        </w:rPr>
        <w:t>),</w:t>
      </w:r>
      <w:r>
        <w:rPr>
          <w:rFonts w:ascii="Arial" w:eastAsia="Arial" w:hAnsi="Arial" w:cs="Arial"/>
          <w:b/>
          <w:color w:val="00B050"/>
          <w:sz w:val="40"/>
        </w:rPr>
        <w:t xml:space="preserve"> </w:t>
      </w:r>
    </w:p>
    <w:p w14:paraId="5E85EC9A" w14:textId="77777777" w:rsidR="008B72B0" w:rsidRDefault="00BA45B0">
      <w:pPr>
        <w:spacing w:after="535"/>
        <w:ind w:right="89"/>
        <w:jc w:val="center"/>
      </w:pPr>
      <w:proofErr w:type="spellStart"/>
      <w:r>
        <w:rPr>
          <w:rFonts w:ascii="Arial" w:eastAsia="Arial" w:hAnsi="Arial" w:cs="Arial"/>
          <w:b/>
          <w:sz w:val="40"/>
        </w:rPr>
        <w:t>dacă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îndeplinesc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următoarele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criterii</w:t>
      </w:r>
      <w:proofErr w:type="spellEnd"/>
      <w:r>
        <w:rPr>
          <w:rFonts w:ascii="Arial" w:eastAsia="Arial" w:hAnsi="Arial" w:cs="Arial"/>
          <w:b/>
          <w:sz w:val="40"/>
        </w:rPr>
        <w:t xml:space="preserve">: </w:t>
      </w:r>
    </w:p>
    <w:p w14:paraId="52D2ADAE" w14:textId="7B7E0529" w:rsidR="008B72B0" w:rsidRDefault="00BA45B0">
      <w:pPr>
        <w:spacing w:after="1416"/>
        <w:ind w:left="271"/>
      </w:pPr>
      <w:r>
        <w:rPr>
          <w:rFonts w:ascii="Arial" w:eastAsia="Arial" w:hAnsi="Arial" w:cs="Arial"/>
          <w:b/>
          <w:color w:val="222222"/>
          <w:sz w:val="34"/>
        </w:rPr>
        <w:t>1.</w:t>
      </w:r>
      <w:r>
        <w:rPr>
          <w:rFonts w:ascii="Arial" w:eastAsia="Arial" w:hAnsi="Arial" w:cs="Arial"/>
          <w:b/>
          <w:color w:val="FF0000"/>
          <w:sz w:val="34"/>
        </w:rPr>
        <w:t xml:space="preserve">Au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locuință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domiciliu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sau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reședință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valabilă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pe raza </w:t>
      </w:r>
      <w:proofErr w:type="spellStart"/>
      <w:r>
        <w:rPr>
          <w:rFonts w:ascii="Arial" w:eastAsia="Arial" w:hAnsi="Arial" w:cs="Arial"/>
          <w:b/>
          <w:color w:val="FF0000"/>
          <w:sz w:val="34"/>
        </w:rPr>
        <w:t>teritorială</w:t>
      </w:r>
      <w:proofErr w:type="spellEnd"/>
      <w:r>
        <w:rPr>
          <w:rFonts w:ascii="Arial" w:eastAsia="Arial" w:hAnsi="Arial" w:cs="Arial"/>
          <w:b/>
          <w:color w:val="FF0000"/>
          <w:sz w:val="34"/>
        </w:rPr>
        <w:t xml:space="preserve"> a </w:t>
      </w:r>
      <w:proofErr w:type="spellStart"/>
      <w:r w:rsidR="00517EC1">
        <w:rPr>
          <w:rFonts w:ascii="Arial" w:eastAsia="Arial" w:hAnsi="Arial" w:cs="Arial"/>
          <w:b/>
          <w:color w:val="FF0000"/>
          <w:sz w:val="34"/>
        </w:rPr>
        <w:t>comunei</w:t>
      </w:r>
      <w:proofErr w:type="spellEnd"/>
      <w:r w:rsidR="00517EC1">
        <w:rPr>
          <w:rFonts w:ascii="Arial" w:eastAsia="Arial" w:hAnsi="Arial" w:cs="Arial"/>
          <w:b/>
          <w:color w:val="FF0000"/>
          <w:sz w:val="34"/>
        </w:rPr>
        <w:t xml:space="preserve"> </w:t>
      </w:r>
      <w:proofErr w:type="spellStart"/>
      <w:r w:rsidR="0005057B">
        <w:rPr>
          <w:rFonts w:ascii="Arial" w:eastAsia="Arial" w:hAnsi="Arial" w:cs="Arial"/>
          <w:b/>
          <w:color w:val="FF0000"/>
          <w:sz w:val="34"/>
        </w:rPr>
        <w:t>Sânpetru</w:t>
      </w:r>
      <w:proofErr w:type="spellEnd"/>
      <w:r w:rsidR="0005057B">
        <w:rPr>
          <w:rFonts w:ascii="Arial" w:eastAsia="Arial" w:hAnsi="Arial" w:cs="Arial"/>
          <w:b/>
          <w:color w:val="FF0000"/>
          <w:sz w:val="34"/>
        </w:rPr>
        <w:t xml:space="preserve"> Mare</w:t>
      </w:r>
    </w:p>
    <w:p w14:paraId="775DCEF7" w14:textId="48F665B6" w:rsidR="008B72B0" w:rsidRDefault="00BA45B0">
      <w:pPr>
        <w:spacing w:after="31"/>
        <w:ind w:left="266" w:hanging="10"/>
        <w:jc w:val="both"/>
      </w:pPr>
      <w:r>
        <w:rPr>
          <w:rFonts w:ascii="Arial" w:eastAsia="Arial" w:hAnsi="Arial" w:cs="Arial"/>
          <w:b/>
          <w:color w:val="222222"/>
          <w:sz w:val="34"/>
        </w:rPr>
        <w:t>2.</w:t>
      </w:r>
      <w:r>
        <w:rPr>
          <w:rFonts w:ascii="Arial" w:eastAsia="Arial" w:hAnsi="Arial" w:cs="Arial"/>
          <w:b/>
          <w:color w:val="00B050"/>
          <w:sz w:val="34"/>
        </w:rPr>
        <w:t xml:space="preserve">Venitul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mediu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net lunar,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în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luna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anterioară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depunerii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cererii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este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situat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sub:</w:t>
      </w:r>
    </w:p>
    <w:tbl>
      <w:tblPr>
        <w:tblStyle w:val="TableGrid"/>
        <w:tblW w:w="10890" w:type="dxa"/>
        <w:tblInd w:w="2232" w:type="dxa"/>
        <w:tblCellMar>
          <w:left w:w="173" w:type="dxa"/>
          <w:right w:w="85" w:type="dxa"/>
        </w:tblCellMar>
        <w:tblLook w:val="04A0" w:firstRow="1" w:lastRow="0" w:firstColumn="1" w:lastColumn="0" w:noHBand="0" w:noVBand="1"/>
      </w:tblPr>
      <w:tblGrid>
        <w:gridCol w:w="5444"/>
        <w:gridCol w:w="5446"/>
      </w:tblGrid>
      <w:tr w:rsidR="008B72B0" w14:paraId="111ADF26" w14:textId="77777777">
        <w:trPr>
          <w:trHeight w:val="1207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C301" w14:textId="77777777" w:rsidR="008B72B0" w:rsidRDefault="00BA45B0">
            <w:pPr>
              <w:jc w:val="center"/>
            </w:pPr>
            <w:r>
              <w:rPr>
                <w:rFonts w:ascii="Arial" w:eastAsia="Arial" w:hAnsi="Arial" w:cs="Arial"/>
                <w:b/>
                <w:sz w:val="34"/>
              </w:rPr>
              <w:t xml:space="preserve">Venit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mediu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net lunar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până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la care se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acordă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ajutorul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încălzire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suplimentul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34"/>
              </w:rPr>
              <w:t>energie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34"/>
              </w:rPr>
              <w:t xml:space="preserve"> </w:t>
            </w:r>
          </w:p>
        </w:tc>
      </w:tr>
      <w:tr w:rsidR="008B72B0" w14:paraId="5149451C" w14:textId="77777777">
        <w:trPr>
          <w:trHeight w:val="722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69DA" w14:textId="77777777" w:rsidR="008B72B0" w:rsidRDefault="00BA45B0">
            <w:pPr>
              <w:ind w:right="9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E36C0A"/>
                <w:sz w:val="40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color w:val="E36C0A"/>
                <w:sz w:val="4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E36C0A"/>
                <w:sz w:val="40"/>
              </w:rPr>
              <w:t>singură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34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C11D" w14:textId="77777777" w:rsidR="008B72B0" w:rsidRDefault="00BA45B0">
            <w:pPr>
              <w:ind w:right="9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B050"/>
                <w:sz w:val="40"/>
              </w:rPr>
              <w:t>Familie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34"/>
              </w:rPr>
              <w:t xml:space="preserve"> </w:t>
            </w:r>
          </w:p>
        </w:tc>
      </w:tr>
      <w:tr w:rsidR="008B72B0" w14:paraId="5AE7DCB2" w14:textId="77777777">
        <w:trPr>
          <w:trHeight w:val="706"/>
        </w:trPr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1945" w14:textId="77777777" w:rsidR="008B72B0" w:rsidRDefault="00BA45B0">
            <w:pPr>
              <w:ind w:left="98"/>
            </w:pPr>
            <w:r>
              <w:rPr>
                <w:rFonts w:ascii="Arial" w:eastAsia="Arial" w:hAnsi="Arial" w:cs="Arial"/>
                <w:b/>
                <w:color w:val="E36C0A"/>
                <w:sz w:val="40"/>
              </w:rPr>
              <w:t>2053 lei/</w:t>
            </w:r>
            <w:proofErr w:type="spellStart"/>
            <w:r>
              <w:rPr>
                <w:rFonts w:ascii="Arial" w:eastAsia="Arial" w:hAnsi="Arial" w:cs="Arial"/>
                <w:b/>
                <w:color w:val="E36C0A"/>
                <w:sz w:val="40"/>
              </w:rPr>
              <w:t>persoana</w:t>
            </w:r>
            <w:proofErr w:type="spellEnd"/>
            <w:r>
              <w:rPr>
                <w:rFonts w:ascii="Arial" w:eastAsia="Arial" w:hAnsi="Arial" w:cs="Arial"/>
                <w:b/>
                <w:color w:val="E36C0A"/>
                <w:sz w:val="4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E36C0A"/>
                <w:sz w:val="40"/>
              </w:rPr>
              <w:t>singură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34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143A" w14:textId="77777777" w:rsidR="008B72B0" w:rsidRDefault="00BA45B0">
            <w:pPr>
              <w:jc w:val="both"/>
            </w:pPr>
            <w:r>
              <w:rPr>
                <w:rFonts w:ascii="Arial" w:eastAsia="Arial" w:hAnsi="Arial" w:cs="Arial"/>
                <w:b/>
                <w:color w:val="00B050"/>
                <w:sz w:val="40"/>
              </w:rPr>
              <w:t>1386 lei/</w:t>
            </w:r>
            <w:proofErr w:type="spellStart"/>
            <w:r>
              <w:rPr>
                <w:rFonts w:ascii="Arial" w:eastAsia="Arial" w:hAnsi="Arial" w:cs="Arial"/>
                <w:b/>
                <w:color w:val="00B050"/>
                <w:sz w:val="40"/>
              </w:rPr>
              <w:t>membru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4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B050"/>
                <w:sz w:val="40"/>
              </w:rPr>
              <w:t>familie</w:t>
            </w:r>
            <w:proofErr w:type="spellEnd"/>
            <w:r>
              <w:rPr>
                <w:rFonts w:ascii="Arial" w:eastAsia="Arial" w:hAnsi="Arial" w:cs="Arial"/>
                <w:b/>
                <w:color w:val="00B050"/>
                <w:sz w:val="34"/>
              </w:rPr>
              <w:t xml:space="preserve"> </w:t>
            </w:r>
          </w:p>
        </w:tc>
      </w:tr>
    </w:tbl>
    <w:p w14:paraId="0C0A9187" w14:textId="77777777" w:rsidR="008B72B0" w:rsidRDefault="00BA45B0">
      <w:pPr>
        <w:spacing w:after="964"/>
        <w:ind w:left="641" w:hanging="10"/>
        <w:jc w:val="both"/>
      </w:pPr>
      <w:r>
        <w:rPr>
          <w:rFonts w:ascii="Arial" w:eastAsia="Arial" w:hAnsi="Arial" w:cs="Arial"/>
          <w:b/>
          <w:color w:val="00B050"/>
          <w:sz w:val="34"/>
        </w:rPr>
        <w:t xml:space="preserve">Se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iau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în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calcul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toate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veniturile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realizate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toți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membrii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familiei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inlcusiv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cele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provenite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din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drepturi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asigurări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sociale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de stat,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asigurări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șomaj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indemnizații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ajutoare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cu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caracter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permanent,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obligații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legale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întreținere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și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alte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creanțe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34"/>
        </w:rPr>
        <w:t>legale</w:t>
      </w:r>
      <w:proofErr w:type="spellEnd"/>
      <w:r>
        <w:rPr>
          <w:rFonts w:ascii="Arial" w:eastAsia="Arial" w:hAnsi="Arial" w:cs="Arial"/>
          <w:b/>
          <w:color w:val="00B050"/>
          <w:sz w:val="34"/>
        </w:rPr>
        <w:t xml:space="preserve">. </w:t>
      </w:r>
    </w:p>
    <w:p w14:paraId="0C7D9AFF" w14:textId="77777777" w:rsidR="008B72B0" w:rsidRDefault="00BA45B0">
      <w:pPr>
        <w:spacing w:after="908" w:line="305" w:lineRule="auto"/>
        <w:ind w:left="631" w:hanging="360"/>
      </w:pPr>
      <w:r>
        <w:rPr>
          <w:rFonts w:ascii="Arial" w:eastAsia="Arial" w:hAnsi="Arial" w:cs="Arial"/>
          <w:b/>
          <w:color w:val="222222"/>
          <w:sz w:val="34"/>
        </w:rPr>
        <w:t>3.</w:t>
      </w:r>
      <w:r>
        <w:rPr>
          <w:rFonts w:ascii="Arial" w:eastAsia="Arial" w:hAnsi="Arial" w:cs="Arial"/>
          <w:b/>
          <w:color w:val="0070C0"/>
          <w:sz w:val="34"/>
        </w:rPr>
        <w:t xml:space="preserve">Solicitantul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și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celelalte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persoane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cuprinse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în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cerere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r>
        <w:rPr>
          <w:rFonts w:ascii="Arial" w:eastAsia="Arial" w:hAnsi="Arial" w:cs="Arial"/>
          <w:b/>
          <w:i/>
          <w:color w:val="0070C0"/>
          <w:sz w:val="34"/>
        </w:rPr>
        <w:t xml:space="preserve">nu </w:t>
      </w:r>
      <w:proofErr w:type="spellStart"/>
      <w:r>
        <w:rPr>
          <w:rFonts w:ascii="Arial" w:eastAsia="Arial" w:hAnsi="Arial" w:cs="Arial"/>
          <w:b/>
          <w:i/>
          <w:color w:val="0070C0"/>
          <w:sz w:val="34"/>
        </w:rPr>
        <w:t>deţin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cel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puţin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unul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dintre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bunurile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cuprinse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în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r>
        <w:rPr>
          <w:rFonts w:ascii="Arial" w:eastAsia="Arial" w:hAnsi="Arial" w:cs="Arial"/>
          <w:b/>
          <w:i/>
          <w:color w:val="0070C0"/>
          <w:sz w:val="34"/>
          <w:u w:val="single" w:color="0070C0"/>
        </w:rPr>
        <w:t xml:space="preserve">Lista </w:t>
      </w:r>
      <w:proofErr w:type="spellStart"/>
      <w:r>
        <w:rPr>
          <w:rFonts w:ascii="Arial" w:eastAsia="Arial" w:hAnsi="Arial" w:cs="Arial"/>
          <w:b/>
          <w:i/>
          <w:color w:val="0070C0"/>
          <w:sz w:val="34"/>
          <w:u w:val="single" w:color="0070C0"/>
        </w:rPr>
        <w:t>bunurilor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ce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conduc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la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excluderea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acordării</w:t>
      </w:r>
      <w:proofErr w:type="spellEnd"/>
      <w:r>
        <w:rPr>
          <w:rFonts w:ascii="Arial" w:eastAsia="Arial" w:hAnsi="Arial" w:cs="Arial"/>
          <w:b/>
          <w:color w:val="0070C0"/>
          <w:sz w:val="34"/>
        </w:rPr>
        <w:t xml:space="preserve"> </w:t>
      </w:r>
      <w:proofErr w:type="spellStart"/>
      <w:r>
        <w:rPr>
          <w:rFonts w:ascii="Arial" w:eastAsia="Arial" w:hAnsi="Arial" w:cs="Arial"/>
          <w:b/>
          <w:color w:val="0070C0"/>
          <w:sz w:val="34"/>
        </w:rPr>
        <w:t>ajutorului</w:t>
      </w:r>
      <w:proofErr w:type="spellEnd"/>
    </w:p>
    <w:p w14:paraId="49AFEFE5" w14:textId="77777777" w:rsidR="008B72B0" w:rsidRDefault="00BA45B0">
      <w:pPr>
        <w:spacing w:after="83"/>
        <w:ind w:left="271"/>
      </w:pPr>
      <w:r>
        <w:rPr>
          <w:rFonts w:ascii="Arial" w:eastAsia="Arial" w:hAnsi="Arial" w:cs="Arial"/>
          <w:b/>
          <w:color w:val="222222"/>
          <w:sz w:val="34"/>
        </w:rPr>
        <w:t>4.</w:t>
      </w:r>
      <w:r>
        <w:rPr>
          <w:rFonts w:ascii="Arial" w:eastAsia="Arial" w:hAnsi="Arial" w:cs="Arial"/>
          <w:b/>
          <w:color w:val="943634"/>
          <w:sz w:val="34"/>
        </w:rPr>
        <w:t xml:space="preserve">Foloseşte ca </w:t>
      </w:r>
      <w:proofErr w:type="spellStart"/>
      <w:r>
        <w:rPr>
          <w:rFonts w:ascii="Arial" w:eastAsia="Arial" w:hAnsi="Arial" w:cs="Arial"/>
          <w:b/>
          <w:color w:val="943634"/>
          <w:sz w:val="34"/>
        </w:rPr>
        <w:t>modalitate</w:t>
      </w:r>
      <w:proofErr w:type="spellEnd"/>
      <w:r>
        <w:rPr>
          <w:rFonts w:ascii="Arial" w:eastAsia="Arial" w:hAnsi="Arial" w:cs="Arial"/>
          <w:b/>
          <w:color w:val="943634"/>
          <w:sz w:val="34"/>
        </w:rPr>
        <w:t xml:space="preserve"> de </w:t>
      </w:r>
      <w:proofErr w:type="spellStart"/>
      <w:r>
        <w:rPr>
          <w:rFonts w:ascii="Arial" w:eastAsia="Arial" w:hAnsi="Arial" w:cs="Arial"/>
          <w:b/>
          <w:color w:val="943634"/>
          <w:sz w:val="34"/>
        </w:rPr>
        <w:t>încălzire</w:t>
      </w:r>
      <w:proofErr w:type="spellEnd"/>
      <w:r>
        <w:rPr>
          <w:rFonts w:ascii="Arial" w:eastAsia="Arial" w:hAnsi="Arial" w:cs="Arial"/>
          <w:b/>
          <w:color w:val="943634"/>
          <w:sz w:val="34"/>
        </w:rPr>
        <w:t>:</w:t>
      </w:r>
    </w:p>
    <w:p w14:paraId="777B18EB" w14:textId="77777777" w:rsidR="00517EC1" w:rsidRPr="00517EC1" w:rsidRDefault="00517EC1" w:rsidP="00517EC1">
      <w:pPr>
        <w:spacing w:after="15" w:line="279" w:lineRule="auto"/>
        <w:ind w:left="1688"/>
      </w:pPr>
    </w:p>
    <w:p w14:paraId="592CE5C5" w14:textId="77777777" w:rsidR="008B72B0" w:rsidRDefault="00BA45B0">
      <w:pPr>
        <w:numPr>
          <w:ilvl w:val="0"/>
          <w:numId w:val="1"/>
        </w:numPr>
        <w:spacing w:after="0"/>
      </w:pPr>
      <w:proofErr w:type="spellStart"/>
      <w:r>
        <w:rPr>
          <w:rFonts w:ascii="Arial" w:eastAsia="Arial" w:hAnsi="Arial" w:cs="Arial"/>
          <w:color w:val="943634"/>
          <w:sz w:val="34"/>
        </w:rPr>
        <w:t>Combustibili</w:t>
      </w:r>
      <w:proofErr w:type="spellEnd"/>
      <w:r>
        <w:rPr>
          <w:rFonts w:ascii="Arial" w:eastAsia="Arial" w:hAnsi="Arial" w:cs="Arial"/>
          <w:color w:val="943634"/>
          <w:sz w:val="34"/>
        </w:rPr>
        <w:t xml:space="preserve"> </w:t>
      </w:r>
      <w:proofErr w:type="spellStart"/>
      <w:r>
        <w:rPr>
          <w:rFonts w:ascii="Arial" w:eastAsia="Arial" w:hAnsi="Arial" w:cs="Arial"/>
          <w:color w:val="943634"/>
          <w:sz w:val="34"/>
        </w:rPr>
        <w:t>solizi</w:t>
      </w:r>
      <w:proofErr w:type="spellEnd"/>
      <w:r>
        <w:rPr>
          <w:rFonts w:ascii="Arial" w:eastAsia="Arial" w:hAnsi="Arial" w:cs="Arial"/>
          <w:color w:val="943634"/>
          <w:sz w:val="34"/>
        </w:rPr>
        <w:t xml:space="preserve"> </w:t>
      </w:r>
      <w:proofErr w:type="spellStart"/>
      <w:r>
        <w:rPr>
          <w:rFonts w:ascii="Arial" w:eastAsia="Arial" w:hAnsi="Arial" w:cs="Arial"/>
          <w:color w:val="943634"/>
          <w:sz w:val="34"/>
        </w:rPr>
        <w:t>și</w:t>
      </w:r>
      <w:proofErr w:type="spellEnd"/>
      <w:r>
        <w:rPr>
          <w:rFonts w:ascii="Arial" w:eastAsia="Arial" w:hAnsi="Arial" w:cs="Arial"/>
          <w:color w:val="943634"/>
          <w:sz w:val="34"/>
        </w:rPr>
        <w:t>/</w:t>
      </w:r>
      <w:proofErr w:type="spellStart"/>
      <w:r>
        <w:rPr>
          <w:rFonts w:ascii="Arial" w:eastAsia="Arial" w:hAnsi="Arial" w:cs="Arial"/>
          <w:color w:val="943634"/>
          <w:sz w:val="34"/>
        </w:rPr>
        <w:t>sau</w:t>
      </w:r>
      <w:proofErr w:type="spellEnd"/>
      <w:r>
        <w:rPr>
          <w:rFonts w:ascii="Arial" w:eastAsia="Arial" w:hAnsi="Arial" w:cs="Arial"/>
          <w:color w:val="943634"/>
          <w:sz w:val="34"/>
        </w:rPr>
        <w:t xml:space="preserve"> </w:t>
      </w:r>
      <w:proofErr w:type="spellStart"/>
      <w:r>
        <w:rPr>
          <w:rFonts w:ascii="Arial" w:eastAsia="Arial" w:hAnsi="Arial" w:cs="Arial"/>
          <w:color w:val="943634"/>
          <w:sz w:val="34"/>
        </w:rPr>
        <w:t>petrolieri</w:t>
      </w:r>
      <w:proofErr w:type="spellEnd"/>
      <w:r>
        <w:rPr>
          <w:rFonts w:ascii="Arial" w:eastAsia="Arial" w:hAnsi="Arial" w:cs="Arial"/>
          <w:color w:val="943634"/>
          <w:sz w:val="34"/>
        </w:rPr>
        <w:t xml:space="preserve">. </w:t>
      </w:r>
    </w:p>
    <w:sectPr w:rsidR="008B72B0" w:rsidSect="00D66EB3">
      <w:pgSz w:w="16838" w:h="23813"/>
      <w:pgMar w:top="1440" w:right="459" w:bottom="1440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IT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66F0"/>
    <w:multiLevelType w:val="hybridMultilevel"/>
    <w:tmpl w:val="0E343D46"/>
    <w:lvl w:ilvl="0" w:tplc="3AC649A0">
      <w:start w:val="1"/>
      <w:numFmt w:val="bullet"/>
      <w:lvlText w:val="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F447978">
      <w:start w:val="1"/>
      <w:numFmt w:val="bullet"/>
      <w:lvlText w:val="o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4DCED9E">
      <w:start w:val="1"/>
      <w:numFmt w:val="bullet"/>
      <w:lvlText w:val="▪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EDEDBFA">
      <w:start w:val="1"/>
      <w:numFmt w:val="bullet"/>
      <w:lvlText w:val="•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A4CE814">
      <w:start w:val="1"/>
      <w:numFmt w:val="bullet"/>
      <w:lvlText w:val="o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4988458">
      <w:start w:val="1"/>
      <w:numFmt w:val="bullet"/>
      <w:lvlText w:val="▪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ADE9344">
      <w:start w:val="1"/>
      <w:numFmt w:val="bullet"/>
      <w:lvlText w:val="•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E342AAA">
      <w:start w:val="1"/>
      <w:numFmt w:val="bullet"/>
      <w:lvlText w:val="o"/>
      <w:lvlJc w:val="left"/>
      <w:pPr>
        <w:ind w:left="729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4DEF77A">
      <w:start w:val="1"/>
      <w:numFmt w:val="bullet"/>
      <w:lvlText w:val="▪"/>
      <w:lvlJc w:val="left"/>
      <w:pPr>
        <w:ind w:left="801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63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B0"/>
    <w:rsid w:val="0005057B"/>
    <w:rsid w:val="000D331B"/>
    <w:rsid w:val="00185816"/>
    <w:rsid w:val="004B2FD6"/>
    <w:rsid w:val="00517EC1"/>
    <w:rsid w:val="008B72B0"/>
    <w:rsid w:val="00BA45B0"/>
    <w:rsid w:val="00D66EB3"/>
    <w:rsid w:val="00D7142B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00F"/>
  <w15:docId w15:val="{8C7300C4-57BB-46A7-A797-261C3F1B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cp:lastModifiedBy>as.sociala</cp:lastModifiedBy>
  <cp:revision>11</cp:revision>
  <cp:lastPrinted>2024-10-22T05:23:00Z</cp:lastPrinted>
  <dcterms:created xsi:type="dcterms:W3CDTF">2024-09-09T10:26:00Z</dcterms:created>
  <dcterms:modified xsi:type="dcterms:W3CDTF">2024-10-22T05:23:00Z</dcterms:modified>
</cp:coreProperties>
</file>