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</w:t>
      </w:r>
      <w:proofErr w:type="spellStart"/>
      <w:r w:rsidR="00BD69C0" w:rsidRPr="00D351CE">
        <w:rPr>
          <w:b/>
        </w:rPr>
        <w:t>Împotrivă:X</w:t>
      </w:r>
      <w:proofErr w:type="spellEnd"/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proofErr w:type="spellStart"/>
      <w:r w:rsidR="00673B8A" w:rsidRPr="00D351CE">
        <w:rPr>
          <w:b/>
        </w:rPr>
        <w:t>Abţineri:X</w:t>
      </w:r>
      <w:proofErr w:type="spellEnd"/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71AE2747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4A7623">
        <w:rPr>
          <w:b/>
          <w:bCs/>
          <w:w w:val="105"/>
          <w:sz w:val="28"/>
          <w:szCs w:val="28"/>
        </w:rPr>
        <w:t>2</w:t>
      </w:r>
      <w:r w:rsidR="00713DB4">
        <w:rPr>
          <w:b/>
          <w:bCs/>
          <w:w w:val="105"/>
          <w:sz w:val="28"/>
          <w:szCs w:val="28"/>
        </w:rPr>
        <w:t>3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27.02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2CF53C77" w14:textId="77777777" w:rsidR="00713DB4" w:rsidRPr="00713DB4" w:rsidRDefault="00713DB4" w:rsidP="00713DB4">
      <w:pPr>
        <w:spacing w:after="316"/>
        <w:ind w:right="9"/>
        <w:jc w:val="center"/>
        <w:rPr>
          <w:bCs/>
        </w:rPr>
      </w:pPr>
      <w:r w:rsidRPr="00713DB4">
        <w:rPr>
          <w:bCs/>
        </w:rPr>
        <w:t xml:space="preserve">privind aprobarea însușirea prevederilor Acordului de cooperare privind organizarea </w:t>
      </w:r>
      <w:proofErr w:type="spellStart"/>
      <w:r w:rsidRPr="00713DB4">
        <w:rPr>
          <w:bCs/>
        </w:rPr>
        <w:t>şi</w:t>
      </w:r>
      <w:proofErr w:type="spellEnd"/>
      <w:r w:rsidRPr="00713DB4">
        <w:rPr>
          <w:bCs/>
        </w:rPr>
        <w:t xml:space="preserve"> exercitarea auditului public intern, </w:t>
      </w:r>
      <w:r w:rsidRPr="00713DB4">
        <w:rPr>
          <w:bCs/>
          <w:i/>
        </w:rPr>
        <w:t xml:space="preserve"> </w:t>
      </w:r>
      <w:r w:rsidRPr="00713DB4">
        <w:rPr>
          <w:bCs/>
        </w:rPr>
        <w:t xml:space="preserve">în scopul realizării unor </w:t>
      </w:r>
      <w:proofErr w:type="spellStart"/>
      <w:r w:rsidRPr="00713DB4">
        <w:rPr>
          <w:bCs/>
        </w:rPr>
        <w:t>atribuţii</w:t>
      </w:r>
      <w:proofErr w:type="spellEnd"/>
      <w:r w:rsidRPr="00713DB4">
        <w:rPr>
          <w:bCs/>
        </w:rPr>
        <w:t xml:space="preserve"> stabilite prin lege </w:t>
      </w:r>
      <w:proofErr w:type="spellStart"/>
      <w:r w:rsidRPr="00713DB4">
        <w:rPr>
          <w:bCs/>
        </w:rPr>
        <w:t>autorităţilor</w:t>
      </w:r>
      <w:proofErr w:type="spellEnd"/>
      <w:r w:rsidRPr="00713DB4">
        <w:rPr>
          <w:bCs/>
        </w:rPr>
        <w:t xml:space="preserve"> </w:t>
      </w:r>
      <w:proofErr w:type="spellStart"/>
      <w:r w:rsidRPr="00713DB4">
        <w:rPr>
          <w:bCs/>
        </w:rPr>
        <w:t>administraţiei</w:t>
      </w:r>
      <w:proofErr w:type="spellEnd"/>
      <w:r w:rsidRPr="00713DB4">
        <w:rPr>
          <w:bCs/>
        </w:rPr>
        <w:t xml:space="preserve"> publice locale</w:t>
      </w:r>
    </w:p>
    <w:p w14:paraId="09319560" w14:textId="563D7406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27.02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2D6546F0" w14:textId="77777777" w:rsidR="00713DB4" w:rsidRPr="00492984" w:rsidRDefault="00713DB4" w:rsidP="00713DB4">
      <w:pPr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inând seama de faptul că ob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inerea eficien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ei </w:t>
      </w:r>
      <w:r>
        <w:rPr>
          <w:rFonts w:ascii="Tahoma" w:hAnsi="Tahoma" w:cs="Tahoma"/>
        </w:rPr>
        <w:t>ș</w:t>
      </w:r>
      <w:r w:rsidRPr="00492984">
        <w:rPr>
          <w:rFonts w:ascii="Tahoma" w:hAnsi="Tahoma" w:cs="Tahoma"/>
        </w:rPr>
        <w:t>i eficacită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ii serviciilor publice reprezintă o condi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ie esen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ială a managementului fiecărei entită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i publice, în acest caz, entitate publică fiind comuna </w:t>
      </w:r>
      <w:r>
        <w:rPr>
          <w:rFonts w:ascii="Tahoma" w:hAnsi="Tahoma" w:cs="Tahoma"/>
        </w:rPr>
        <w:t>Sânpetru Mare</w:t>
      </w:r>
      <w:r w:rsidRPr="00492984">
        <w:rPr>
          <w:rFonts w:ascii="Tahoma" w:hAnsi="Tahoma" w:cs="Tahoma"/>
        </w:rPr>
        <w:t xml:space="preserve">, în calitatea acesteia de persoană juridică de drept public </w:t>
      </w:r>
      <w:r>
        <w:rPr>
          <w:rFonts w:ascii="Tahoma" w:hAnsi="Tahoma" w:cs="Tahoma"/>
        </w:rPr>
        <w:t>ș</w:t>
      </w:r>
      <w:r w:rsidRPr="00492984">
        <w:rPr>
          <w:rFonts w:ascii="Tahoma" w:hAnsi="Tahoma" w:cs="Tahoma"/>
        </w:rPr>
        <w:t>i, respectiv, de institu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ie publică locală,</w:t>
      </w:r>
    </w:p>
    <w:p w14:paraId="215F3630" w14:textId="77777777" w:rsidR="00713DB4" w:rsidRPr="004F1A94" w:rsidRDefault="00713DB4" w:rsidP="00713DB4">
      <w:pPr>
        <w:ind w:firstLine="851"/>
        <w:jc w:val="both"/>
        <w:rPr>
          <w:rFonts w:ascii="Tahoma" w:hAnsi="Tahoma" w:cs="Tahoma"/>
          <w:sz w:val="20"/>
          <w:szCs w:val="20"/>
        </w:rPr>
      </w:pPr>
    </w:p>
    <w:p w14:paraId="5CAE9079" w14:textId="77777777" w:rsidR="00713DB4" w:rsidRPr="00492984" w:rsidRDefault="00713DB4" w:rsidP="00713DB4">
      <w:pPr>
        <w:numPr>
          <w:ilvl w:val="0"/>
          <w:numId w:val="18"/>
        </w:numPr>
        <w:suppressAutoHyphens/>
        <w:ind w:left="360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urmărind facilitarea asigurării activită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ii de audit public intern pentru mai multe comune, în temeiul unui acord de cooperare, prin rela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ii profesionale bazate pe criterii de legalitate, economicitate, eficacitate, eficien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ă </w:t>
      </w:r>
      <w:r>
        <w:rPr>
          <w:rFonts w:ascii="Tahoma" w:hAnsi="Tahoma" w:cs="Tahoma"/>
        </w:rPr>
        <w:t>ș</w:t>
      </w:r>
      <w:r w:rsidRPr="00492984">
        <w:rPr>
          <w:rFonts w:ascii="Tahoma" w:hAnsi="Tahoma" w:cs="Tahoma"/>
        </w:rPr>
        <w:t>i colaborare pentru  realizarea obiectivelor specifice acestei activită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i,</w:t>
      </w:r>
    </w:p>
    <w:p w14:paraId="2FE96546" w14:textId="77777777" w:rsidR="00713DB4" w:rsidRPr="00492984" w:rsidRDefault="00713DB4" w:rsidP="00713DB4">
      <w:pPr>
        <w:numPr>
          <w:ilvl w:val="0"/>
          <w:numId w:val="18"/>
        </w:numPr>
        <w:suppressAutoHyphens/>
        <w:ind w:left="360"/>
        <w:jc w:val="both"/>
        <w:rPr>
          <w:rFonts w:ascii="Tahoma" w:hAnsi="Tahoma" w:cs="Tahoma"/>
        </w:rPr>
      </w:pPr>
      <w:r w:rsidRPr="00713DB4">
        <w:rPr>
          <w:rFonts w:ascii="Tahoma" w:hAnsi="Tahoma" w:cs="Tahoma"/>
          <w:u w:val="single"/>
        </w:rPr>
        <w:t>având în vedere prevederile</w:t>
      </w:r>
      <w:r w:rsidRPr="00492984">
        <w:rPr>
          <w:rFonts w:ascii="Tahoma" w:hAnsi="Tahoma" w:cs="Tahoma"/>
        </w:rPr>
        <w:t>:</w:t>
      </w:r>
    </w:p>
    <w:p w14:paraId="27DEF6D0" w14:textId="77777777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a)</w:t>
      </w:r>
      <w:r w:rsidRPr="00492984">
        <w:rPr>
          <w:rFonts w:ascii="Tahoma" w:hAnsi="Tahoma" w:cs="Tahoma"/>
        </w:rPr>
        <w:tab/>
        <w:t xml:space="preserve">Cartei europene a autonomiei locale, adoptată la Strasbourg la 15 octombrie 1985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ratificată prin Legea nr. 199/1997;  </w:t>
      </w:r>
    </w:p>
    <w:p w14:paraId="2FAF4EDF" w14:textId="77777777" w:rsidR="00713DB4" w:rsidRPr="00492984" w:rsidRDefault="00713DB4" w:rsidP="00713DB4">
      <w:pPr>
        <w:ind w:firstLine="284"/>
        <w:jc w:val="both"/>
        <w:rPr>
          <w:rFonts w:ascii="Tahoma" w:hAnsi="Tahoma" w:cs="Tahoma"/>
          <w:i/>
          <w:iCs/>
        </w:rPr>
      </w:pPr>
      <w:r w:rsidRPr="00492984">
        <w:rPr>
          <w:rFonts w:ascii="Tahoma" w:hAnsi="Tahoma" w:cs="Tahoma"/>
        </w:rPr>
        <w:t>b)</w:t>
      </w:r>
      <w:r w:rsidRPr="00492984">
        <w:rPr>
          <w:rFonts w:ascii="Tahoma" w:hAnsi="Tahoma" w:cs="Tahoma"/>
        </w:rPr>
        <w:tab/>
        <w:t>art.89</w:t>
      </w:r>
      <w:r>
        <w:rPr>
          <w:rFonts w:ascii="Tahoma" w:hAnsi="Tahoma" w:cs="Tahoma"/>
        </w:rPr>
        <w:t>,</w:t>
      </w:r>
      <w:r w:rsidRPr="00492984">
        <w:rPr>
          <w:rFonts w:ascii="Tahoma" w:hAnsi="Tahoma" w:cs="Tahoma"/>
        </w:rPr>
        <w:t xml:space="preserve"> alin. (1</w:t>
      </w:r>
      <w:r>
        <w:rPr>
          <w:rFonts w:ascii="Tahoma" w:hAnsi="Tahoma" w:cs="Tahoma"/>
        </w:rPr>
        <w:t>)</w:t>
      </w:r>
      <w:r w:rsidRPr="00492984">
        <w:rPr>
          <w:rFonts w:ascii="Tahoma" w:hAnsi="Tahoma" w:cs="Tahoma"/>
        </w:rPr>
        <w:t xml:space="preserve">, art.129 alin. (1), alin. (2) lit. e)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alin. (8) lit. a)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c) din Codul administrativ adoptat prin OUG 57/2019;</w:t>
      </w:r>
    </w:p>
    <w:p w14:paraId="73719B86" w14:textId="52EE1126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c)</w:t>
      </w:r>
      <w:r w:rsidRPr="00492984">
        <w:rPr>
          <w:rFonts w:ascii="Tahoma" w:hAnsi="Tahoma" w:cs="Tahoma"/>
        </w:rPr>
        <w:tab/>
        <w:t>art.13</w:t>
      </w:r>
      <w:r w:rsidR="004260BE">
        <w:rPr>
          <w:rFonts w:ascii="Tahoma" w:hAnsi="Tahoma" w:cs="Tahoma"/>
        </w:rPr>
        <w:t>,</w:t>
      </w:r>
      <w:r w:rsidRPr="00492984">
        <w:rPr>
          <w:rFonts w:ascii="Tahoma" w:hAnsi="Tahoma" w:cs="Tahoma"/>
        </w:rPr>
        <w:t xml:space="preserve"> din Legea cadru a descentralizării nr. 195/2006;</w:t>
      </w:r>
    </w:p>
    <w:p w14:paraId="68684DB3" w14:textId="197B640F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d)</w:t>
      </w:r>
      <w:r w:rsidRPr="00492984">
        <w:rPr>
          <w:rFonts w:ascii="Tahoma" w:hAnsi="Tahoma" w:cs="Tahoma"/>
        </w:rPr>
        <w:tab/>
        <w:t>art.35</w:t>
      </w:r>
      <w:r w:rsidR="004260BE">
        <w:rPr>
          <w:rFonts w:ascii="Tahoma" w:hAnsi="Tahoma" w:cs="Tahoma"/>
        </w:rPr>
        <w:t>,</w:t>
      </w:r>
      <w:r w:rsidRPr="00492984">
        <w:rPr>
          <w:rFonts w:ascii="Tahoma" w:hAnsi="Tahoma" w:cs="Tahoma"/>
        </w:rPr>
        <w:t xml:space="preserve"> alin.(6) din Legea nr.273/2006</w:t>
      </w:r>
      <w:r w:rsidR="004260BE">
        <w:rPr>
          <w:rFonts w:ascii="Tahoma" w:hAnsi="Tahoma" w:cs="Tahoma"/>
        </w:rPr>
        <w:t>,</w:t>
      </w:r>
      <w:r w:rsidRPr="00492984">
        <w:rPr>
          <w:rFonts w:ascii="Tahoma" w:hAnsi="Tahoma" w:cs="Tahoma"/>
        </w:rPr>
        <w:t xml:space="preserve"> privind </w:t>
      </w:r>
      <w:proofErr w:type="spellStart"/>
      <w:r w:rsidRPr="00492984">
        <w:rPr>
          <w:rFonts w:ascii="Tahoma" w:hAnsi="Tahoma" w:cs="Tahoma"/>
        </w:rPr>
        <w:t>finanţele</w:t>
      </w:r>
      <w:proofErr w:type="spellEnd"/>
      <w:r w:rsidRPr="00492984">
        <w:rPr>
          <w:rFonts w:ascii="Tahoma" w:hAnsi="Tahoma" w:cs="Tahoma"/>
        </w:rPr>
        <w:t xml:space="preserve"> publice locale, cu modificările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completările ulterioare;</w:t>
      </w:r>
    </w:p>
    <w:p w14:paraId="0479CD22" w14:textId="77777777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 xml:space="preserve">e   art.942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următoarele din Codul civil, referitoare la contracte sau </w:t>
      </w:r>
      <w:proofErr w:type="spellStart"/>
      <w:r w:rsidRPr="00492984">
        <w:rPr>
          <w:rFonts w:ascii="Tahoma" w:hAnsi="Tahoma" w:cs="Tahoma"/>
        </w:rPr>
        <w:t>convenţii</w:t>
      </w:r>
      <w:proofErr w:type="spellEnd"/>
      <w:r w:rsidRPr="00492984">
        <w:rPr>
          <w:rFonts w:ascii="Tahoma" w:hAnsi="Tahoma" w:cs="Tahoma"/>
        </w:rPr>
        <w:t>;</w:t>
      </w:r>
    </w:p>
    <w:p w14:paraId="4FBF438E" w14:textId="77777777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f)</w:t>
      </w:r>
      <w:r w:rsidRPr="00492984">
        <w:rPr>
          <w:rFonts w:ascii="Tahoma" w:hAnsi="Tahoma" w:cs="Tahoma"/>
        </w:rPr>
        <w:tab/>
        <w:t>Codului muncii;</w:t>
      </w:r>
    </w:p>
    <w:p w14:paraId="778F6CE2" w14:textId="2DBA63B3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g)</w:t>
      </w:r>
      <w:r w:rsidRPr="00492984">
        <w:rPr>
          <w:rFonts w:ascii="Tahoma" w:hAnsi="Tahoma" w:cs="Tahoma"/>
        </w:rPr>
        <w:tab/>
        <w:t>Legii nr.182/2002 privind protec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ia informa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iilor clasificate, cu modificările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completările ulterioare;</w:t>
      </w:r>
    </w:p>
    <w:p w14:paraId="5451132F" w14:textId="77777777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h)</w:t>
      </w:r>
      <w:r w:rsidRPr="00492984">
        <w:rPr>
          <w:rFonts w:ascii="Tahoma" w:hAnsi="Tahoma" w:cs="Tahoma"/>
        </w:rPr>
        <w:tab/>
        <w:t>Codului de procedură civilă;</w:t>
      </w:r>
    </w:p>
    <w:p w14:paraId="4559E04B" w14:textId="628F921B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i)</w:t>
      </w:r>
      <w:r w:rsidRPr="00492984">
        <w:rPr>
          <w:rFonts w:ascii="Tahoma" w:hAnsi="Tahoma" w:cs="Tahoma"/>
        </w:rPr>
        <w:tab/>
        <w:t>Hotărârii Guvernului nr.781/2002 privind protec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ia informa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iilor secrete de serviciu, cu modificările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completările ulterioare; </w:t>
      </w:r>
    </w:p>
    <w:p w14:paraId="23FE7E81" w14:textId="77777777" w:rsidR="00713DB4" w:rsidRPr="00492984" w:rsidRDefault="00713DB4" w:rsidP="00713DB4">
      <w:pPr>
        <w:ind w:firstLine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j)</w:t>
      </w:r>
      <w:r w:rsidRPr="00492984">
        <w:rPr>
          <w:rFonts w:ascii="Tahoma" w:hAnsi="Tahoma" w:cs="Tahoma"/>
        </w:rPr>
        <w:tab/>
        <w:t>Statutului Asocia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iei Comunelor din România, precum </w:t>
      </w:r>
      <w:proofErr w:type="spellStart"/>
      <w:r w:rsidRPr="00492984">
        <w:rPr>
          <w:rFonts w:ascii="Tahoma" w:hAnsi="Tahoma" w:cs="Tahoma"/>
        </w:rPr>
        <w:t>şi</w:t>
      </w:r>
      <w:proofErr w:type="spellEnd"/>
      <w:r w:rsidRPr="00492984">
        <w:rPr>
          <w:rFonts w:ascii="Tahoma" w:hAnsi="Tahoma" w:cs="Tahoma"/>
        </w:rPr>
        <w:t xml:space="preserve"> de cele ale Statutului Filialei Jude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ene Timiș  a Asocia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iei Comunelor din România;</w:t>
      </w:r>
    </w:p>
    <w:p w14:paraId="7547EBDC" w14:textId="2BB05FB8" w:rsidR="00713DB4" w:rsidRDefault="00713DB4" w:rsidP="00713DB4">
      <w:pPr>
        <w:ind w:firstLine="284"/>
        <w:jc w:val="both"/>
        <w:rPr>
          <w:rFonts w:ascii="Tahoma" w:hAnsi="Tahoma" w:cs="Tahoma"/>
        </w:rPr>
      </w:pPr>
      <w:r w:rsidRPr="00FA1AE2">
        <w:rPr>
          <w:rFonts w:ascii="Tahoma" w:hAnsi="Tahoma" w:cs="Tahoma"/>
        </w:rPr>
        <w:t>k) Hotărârii Consiliului Local nr.1</w:t>
      </w:r>
      <w:r>
        <w:rPr>
          <w:rFonts w:ascii="Tahoma" w:hAnsi="Tahoma" w:cs="Tahoma"/>
        </w:rPr>
        <w:t xml:space="preserve"> din </w:t>
      </w:r>
      <w:r w:rsidRPr="00FA1AE2">
        <w:rPr>
          <w:rFonts w:ascii="Tahoma" w:hAnsi="Tahoma" w:cs="Tahoma"/>
        </w:rPr>
        <w:t>31.01.2018, privind aderarea Comunei Sânpetru Mare la Asocia</w:t>
      </w:r>
      <w:r w:rsidR="00C61D9F">
        <w:rPr>
          <w:rFonts w:ascii="Tahoma" w:hAnsi="Tahoma" w:cs="Tahoma"/>
        </w:rPr>
        <w:t>ț</w:t>
      </w:r>
      <w:r w:rsidRPr="00FA1AE2">
        <w:rPr>
          <w:rFonts w:ascii="Tahoma" w:hAnsi="Tahoma" w:cs="Tahoma"/>
        </w:rPr>
        <w:t>ia Comunelor din România,</w:t>
      </w:r>
    </w:p>
    <w:p w14:paraId="69B3E1DC" w14:textId="77777777" w:rsidR="00C61D9F" w:rsidRPr="004F1A94" w:rsidRDefault="00C61D9F" w:rsidP="00713DB4">
      <w:pPr>
        <w:ind w:firstLine="284"/>
        <w:jc w:val="both"/>
        <w:rPr>
          <w:rFonts w:ascii="Tahoma" w:hAnsi="Tahoma" w:cs="Tahoma"/>
          <w:sz w:val="20"/>
          <w:szCs w:val="20"/>
        </w:rPr>
      </w:pPr>
    </w:p>
    <w:p w14:paraId="4CD3C31A" w14:textId="77777777" w:rsidR="00713DB4" w:rsidRPr="00492984" w:rsidRDefault="00713DB4" w:rsidP="00713DB4">
      <w:pPr>
        <w:numPr>
          <w:ilvl w:val="0"/>
          <w:numId w:val="17"/>
        </w:numPr>
        <w:suppressAutoHyphens/>
        <w:jc w:val="both"/>
        <w:rPr>
          <w:rFonts w:ascii="Tahoma" w:hAnsi="Tahoma" w:cs="Tahoma"/>
        </w:rPr>
      </w:pPr>
      <w:r w:rsidRPr="00392962">
        <w:rPr>
          <w:rFonts w:ascii="Tahoma" w:hAnsi="Tahoma" w:cs="Tahoma"/>
          <w:u w:val="single"/>
        </w:rPr>
        <w:t>luând act de</w:t>
      </w:r>
      <w:r w:rsidRPr="00492984">
        <w:rPr>
          <w:rFonts w:ascii="Tahoma" w:hAnsi="Tahoma" w:cs="Tahoma"/>
        </w:rPr>
        <w:t>:</w:t>
      </w:r>
    </w:p>
    <w:p w14:paraId="72F0AB30" w14:textId="77777777" w:rsidR="00713DB4" w:rsidRPr="00492984" w:rsidRDefault="00713DB4" w:rsidP="00713DB4">
      <w:pPr>
        <w:pStyle w:val="Listparagraf1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ahoma" w:eastAsia="Times New Roman" w:hAnsi="Tahoma" w:cs="Tahoma"/>
          <w:color w:val="000000"/>
        </w:rPr>
      </w:pPr>
      <w:r w:rsidRPr="00492984">
        <w:rPr>
          <w:rFonts w:ascii="Tahoma" w:eastAsia="Times New Roman" w:hAnsi="Tahoma" w:cs="Tahoma"/>
          <w:color w:val="000000"/>
        </w:rPr>
        <w:t>referatul de aprobare prezentat de către primarul comunei, în calitatea sa de ini</w:t>
      </w:r>
      <w:r>
        <w:rPr>
          <w:rFonts w:ascii="Tahoma" w:eastAsia="Times New Roman" w:hAnsi="Tahoma" w:cs="Tahoma"/>
          <w:color w:val="000000"/>
        </w:rPr>
        <w:t>ț</w:t>
      </w:r>
      <w:r w:rsidRPr="00492984">
        <w:rPr>
          <w:rFonts w:ascii="Tahoma" w:eastAsia="Times New Roman" w:hAnsi="Tahoma" w:cs="Tahoma"/>
          <w:color w:val="000000"/>
        </w:rPr>
        <w:t xml:space="preserve">iator, înregistrat sub nr. </w:t>
      </w:r>
      <w:r>
        <w:rPr>
          <w:rFonts w:ascii="Tahoma" w:eastAsia="Times New Roman" w:hAnsi="Tahoma" w:cs="Tahoma"/>
          <w:color w:val="000000"/>
        </w:rPr>
        <w:t>913 din 21.02.2025</w:t>
      </w:r>
      <w:r w:rsidRPr="00492984">
        <w:rPr>
          <w:rFonts w:ascii="Tahoma" w:eastAsia="Times New Roman" w:hAnsi="Tahoma" w:cs="Tahoma"/>
          <w:color w:val="000000"/>
        </w:rPr>
        <w:t>;</w:t>
      </w:r>
    </w:p>
    <w:p w14:paraId="15E43C1D" w14:textId="23F9F9F6" w:rsidR="00713DB4" w:rsidRPr="00492984" w:rsidRDefault="00713DB4" w:rsidP="00713DB4">
      <w:pPr>
        <w:pStyle w:val="Listparagraf1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ahoma" w:eastAsia="Times New Roman" w:hAnsi="Tahoma" w:cs="Tahoma"/>
          <w:color w:val="000000"/>
        </w:rPr>
      </w:pPr>
      <w:r w:rsidRPr="00492984">
        <w:rPr>
          <w:rFonts w:ascii="Tahoma" w:eastAsia="Times New Roman" w:hAnsi="Tahoma" w:cs="Tahoma"/>
          <w:color w:val="000000"/>
        </w:rPr>
        <w:lastRenderedPageBreak/>
        <w:t>raportul</w:t>
      </w:r>
      <w:r w:rsidRPr="00713DB4">
        <w:rPr>
          <w:rFonts w:ascii="Tahoma" w:eastAsia="Times New Roman" w:hAnsi="Tahoma" w:cs="Tahoma"/>
          <w:color w:val="000000"/>
        </w:rPr>
        <w:t xml:space="preserve"> </w:t>
      </w:r>
      <w:r>
        <w:rPr>
          <w:rFonts w:ascii="Tahoma" w:eastAsia="Times New Roman" w:hAnsi="Tahoma" w:cs="Tahoma"/>
          <w:color w:val="000000"/>
        </w:rPr>
        <w:t>nr.912 din 21.02.2025,</w:t>
      </w:r>
      <w:r w:rsidRPr="00492984">
        <w:rPr>
          <w:rFonts w:ascii="Tahoma" w:eastAsia="Times New Roman" w:hAnsi="Tahoma" w:cs="Tahoma"/>
          <w:color w:val="000000"/>
        </w:rPr>
        <w:t xml:space="preserve"> compartimentului de resort</w:t>
      </w:r>
      <w:r>
        <w:rPr>
          <w:rFonts w:ascii="Tahoma" w:eastAsia="Times New Roman" w:hAnsi="Tahoma" w:cs="Tahoma"/>
          <w:color w:val="000000"/>
        </w:rPr>
        <w:t xml:space="preserve"> </w:t>
      </w:r>
      <w:r w:rsidRPr="00492984">
        <w:rPr>
          <w:rFonts w:ascii="Tahoma" w:eastAsia="Times New Roman" w:hAnsi="Tahoma" w:cs="Tahoma"/>
          <w:color w:val="000000"/>
        </w:rPr>
        <w:t>din cadrul aparatului de specialitate al primarului,</w:t>
      </w:r>
    </w:p>
    <w:p w14:paraId="6FE2D8C2" w14:textId="0D1183D5" w:rsidR="00713DB4" w:rsidRPr="00492984" w:rsidRDefault="00713DB4" w:rsidP="00713DB4">
      <w:pPr>
        <w:pStyle w:val="Listparagraf1"/>
        <w:numPr>
          <w:ilvl w:val="0"/>
          <w:numId w:val="1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ahoma" w:eastAsia="Times New Roman" w:hAnsi="Tahoma" w:cs="Tahoma"/>
          <w:color w:val="000000"/>
        </w:rPr>
      </w:pPr>
      <w:r w:rsidRPr="00433AE4">
        <w:rPr>
          <w:rFonts w:ascii="Tahoma" w:hAnsi="Tahoma" w:cs="Tahoma"/>
        </w:rPr>
        <w:t xml:space="preserve">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hAnsi="Tahoma" w:cs="Tahoma"/>
        </w:rPr>
        <w:t>,</w:t>
      </w:r>
      <w:r w:rsidRPr="00492984">
        <w:rPr>
          <w:rFonts w:ascii="Tahoma" w:eastAsia="Times New Roman" w:hAnsi="Tahoma" w:cs="Tahoma"/>
          <w:color w:val="000000"/>
        </w:rPr>
        <w:t xml:space="preserve">, </w:t>
      </w:r>
    </w:p>
    <w:p w14:paraId="6CA27B77" w14:textId="77777777" w:rsidR="00713DB4" w:rsidRPr="004F1A94" w:rsidRDefault="00713DB4" w:rsidP="00713DB4">
      <w:pPr>
        <w:pStyle w:val="Listparagraf1"/>
        <w:tabs>
          <w:tab w:val="left" w:pos="1276"/>
        </w:tabs>
        <w:spacing w:after="0" w:line="240" w:lineRule="auto"/>
        <w:ind w:left="851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14:paraId="4D3DF2C4" w14:textId="668D86E1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 xml:space="preserve">art.129, alin.(1) și (2), </w:t>
      </w:r>
      <w:proofErr w:type="spellStart"/>
      <w:r w:rsidR="003A3371" w:rsidRPr="002E769B">
        <w:rPr>
          <w:rFonts w:ascii="Tahoma" w:hAnsi="Tahoma" w:cs="Tahoma"/>
          <w:color w:val="000000"/>
        </w:rPr>
        <w:t>lit</w:t>
      </w:r>
      <w:r w:rsidR="00191FEB">
        <w:rPr>
          <w:rFonts w:ascii="Tahoma" w:hAnsi="Tahoma" w:cs="Tahoma"/>
          <w:color w:val="000000"/>
        </w:rPr>
        <w:t>.</w:t>
      </w:r>
      <w:r w:rsidR="00713DB4">
        <w:rPr>
          <w:rFonts w:ascii="Tahoma" w:hAnsi="Tahoma" w:cs="Tahoma"/>
          <w:color w:val="000000"/>
        </w:rPr>
        <w:t>a</w:t>
      </w:r>
      <w:proofErr w:type="spellEnd"/>
      <w:r w:rsidR="003A3371" w:rsidRPr="002E769B">
        <w:rPr>
          <w:rFonts w:ascii="Tahoma" w:hAnsi="Tahoma" w:cs="Tahoma"/>
          <w:color w:val="000000"/>
        </w:rPr>
        <w:t>)</w:t>
      </w:r>
      <w:r w:rsidR="00DF129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</w:t>
      </w:r>
      <w:r w:rsidR="00DF129B" w:rsidRPr="00492984">
        <w:rPr>
          <w:rFonts w:ascii="Tahoma" w:hAnsi="Tahoma" w:cs="Tahoma"/>
        </w:rPr>
        <w:t>art.139</w:t>
      </w:r>
      <w:r w:rsidR="00DF129B">
        <w:rPr>
          <w:rFonts w:ascii="Tahoma" w:hAnsi="Tahoma" w:cs="Tahoma"/>
        </w:rPr>
        <w:t>,</w:t>
      </w:r>
      <w:r w:rsidR="00DF129B" w:rsidRPr="00492984">
        <w:rPr>
          <w:rFonts w:ascii="Tahoma" w:hAnsi="Tahoma" w:cs="Tahoma"/>
        </w:rPr>
        <w:t xml:space="preserve"> alin.(1) și alin.(3) lit. f), art.154</w:t>
      </w:r>
      <w:r w:rsidR="00DF129B">
        <w:rPr>
          <w:rFonts w:ascii="Tahoma" w:hAnsi="Tahoma" w:cs="Tahoma"/>
        </w:rPr>
        <w:t>,</w:t>
      </w:r>
      <w:r w:rsidR="00DF129B" w:rsidRPr="00492984">
        <w:rPr>
          <w:rFonts w:ascii="Tahoma" w:hAnsi="Tahoma" w:cs="Tahoma"/>
        </w:rPr>
        <w:t xml:space="preserve"> alin.(1) și alin.(6), art.196, alin.(1)</w:t>
      </w:r>
      <w:r w:rsidR="00DF129B">
        <w:rPr>
          <w:rFonts w:ascii="Tahoma" w:hAnsi="Tahoma" w:cs="Tahoma"/>
        </w:rPr>
        <w:t>,</w:t>
      </w:r>
      <w:r w:rsidR="00DF129B" w:rsidRPr="00492984">
        <w:rPr>
          <w:rFonts w:ascii="Tahoma" w:hAnsi="Tahoma" w:cs="Tahoma"/>
        </w:rPr>
        <w:t xml:space="preserve"> </w:t>
      </w:r>
      <w:proofErr w:type="spellStart"/>
      <w:r w:rsidR="00DF129B" w:rsidRPr="00492984">
        <w:rPr>
          <w:rFonts w:ascii="Tahoma" w:hAnsi="Tahoma" w:cs="Tahoma"/>
        </w:rPr>
        <w:t>lit.a</w:t>
      </w:r>
      <w:proofErr w:type="spellEnd"/>
      <w:r w:rsidR="00DF129B">
        <w:rPr>
          <w:rFonts w:ascii="Tahoma" w:hAnsi="Tahoma" w:cs="Tahoma"/>
        </w:rPr>
        <w:t>)</w:t>
      </w:r>
      <w:r w:rsidR="00DF129B" w:rsidRPr="00492984">
        <w:rPr>
          <w:rFonts w:ascii="Tahoma" w:hAnsi="Tahoma" w:cs="Tahoma"/>
        </w:rPr>
        <w:t>, art.197</w:t>
      </w:r>
      <w:r w:rsidR="00DF129B">
        <w:rPr>
          <w:rFonts w:ascii="Tahoma" w:hAnsi="Tahoma" w:cs="Tahoma"/>
        </w:rPr>
        <w:t>,</w:t>
      </w:r>
      <w:r w:rsidR="00DF129B" w:rsidRPr="00492984">
        <w:rPr>
          <w:rFonts w:ascii="Tahoma" w:hAnsi="Tahoma" w:cs="Tahoma"/>
        </w:rPr>
        <w:t xml:space="preserve"> alin.(1), (2) și (4) și art.200</w:t>
      </w:r>
      <w:r w:rsidR="00DF129B">
        <w:rPr>
          <w:rFonts w:ascii="Tahoma" w:hAnsi="Tahoma" w:cs="Tahoma"/>
        </w:rPr>
        <w:t>,</w:t>
      </w:r>
      <w:r w:rsidR="00DF129B" w:rsidRPr="00492984">
        <w:rPr>
          <w:rFonts w:ascii="Tahoma" w:hAnsi="Tahoma" w:cs="Tahoma"/>
        </w:rPr>
        <w:t xml:space="preserve"> </w:t>
      </w:r>
      <w:r w:rsidRPr="002E769B">
        <w:rPr>
          <w:rFonts w:ascii="Tahoma" w:hAnsi="Tahoma" w:cs="Tahoma"/>
        </w:rPr>
        <w:t>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4A13C23" w14:textId="63887507" w:rsidR="004F1A94" w:rsidRPr="00492984" w:rsidRDefault="004F1A94" w:rsidP="004F1A94">
      <w:pPr>
        <w:ind w:firstLine="567"/>
        <w:jc w:val="both"/>
        <w:rPr>
          <w:rFonts w:ascii="Tahoma" w:hAnsi="Tahoma" w:cs="Tahoma"/>
        </w:rPr>
      </w:pPr>
      <w:bookmarkStart w:id="2" w:name="tree%2368"/>
      <w:r w:rsidRPr="009200FD">
        <w:rPr>
          <w:rFonts w:ascii="Tahoma" w:hAnsi="Tahoma" w:cs="Tahoma"/>
          <w:b/>
          <w:bCs/>
          <w:u w:val="single"/>
        </w:rPr>
        <w:t>Art.1</w:t>
      </w:r>
      <w:r w:rsidRPr="00492984">
        <w:rPr>
          <w:rFonts w:ascii="Tahoma" w:hAnsi="Tahoma" w:cs="Tahoma"/>
          <w:b/>
          <w:bCs/>
        </w:rPr>
        <w:t>.</w:t>
      </w:r>
      <w:r w:rsidRPr="00492984">
        <w:rPr>
          <w:rFonts w:ascii="Tahoma" w:hAnsi="Tahoma" w:cs="Tahoma"/>
        </w:rPr>
        <w:t xml:space="preserve"> (1) </w:t>
      </w:r>
      <w:r w:rsidRPr="00492984">
        <w:rPr>
          <w:rFonts w:ascii="Tahoma" w:hAnsi="Tahoma" w:cs="Tahoma"/>
          <w:bCs/>
        </w:rPr>
        <w:t xml:space="preserve">Se aprobă însușirea prevederilor Acordului de cooperare privind organizarea </w:t>
      </w:r>
      <w:r w:rsidR="00520556">
        <w:rPr>
          <w:rFonts w:ascii="Tahoma" w:hAnsi="Tahoma" w:cs="Tahoma"/>
          <w:bCs/>
        </w:rPr>
        <w:t>ș</w:t>
      </w:r>
      <w:r w:rsidRPr="00492984">
        <w:rPr>
          <w:rFonts w:ascii="Tahoma" w:hAnsi="Tahoma" w:cs="Tahoma"/>
          <w:bCs/>
        </w:rPr>
        <w:t xml:space="preserve">i exercitarea auditului public intern, prin Act adițional la Acordul de cooperare nr.630/11.10.2021, </w:t>
      </w:r>
      <w:r w:rsidRPr="00492984">
        <w:rPr>
          <w:rFonts w:ascii="Tahoma" w:hAnsi="Tahoma" w:cs="Tahoma"/>
        </w:rPr>
        <w:t>în scopul realizării unor atribu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ii stabilite prin lege autorită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ilor administra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iei publice locale. </w:t>
      </w:r>
    </w:p>
    <w:p w14:paraId="188CE47B" w14:textId="77777777" w:rsidR="004F1A94" w:rsidRPr="00492984" w:rsidRDefault="004F1A94" w:rsidP="004F1A94">
      <w:pPr>
        <w:ind w:firstLine="567"/>
        <w:jc w:val="both"/>
        <w:rPr>
          <w:rFonts w:ascii="Tahoma" w:hAnsi="Tahoma" w:cs="Tahoma"/>
          <w:b/>
        </w:rPr>
      </w:pPr>
      <w:r w:rsidRPr="00492984">
        <w:rPr>
          <w:rFonts w:ascii="Tahoma" w:hAnsi="Tahoma" w:cs="Tahoma"/>
        </w:rPr>
        <w:t>(2) Obliga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iile financiare rezultate din Acordul de cooperare prevăzut la alin. (1), pe întreaga durată de existen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ă a acestuia, se suportă din bugetul local al comunei </w:t>
      </w:r>
      <w:r>
        <w:rPr>
          <w:rFonts w:ascii="Tahoma" w:hAnsi="Tahoma" w:cs="Tahoma"/>
        </w:rPr>
        <w:t>Sânpetru Mare, județul Timiș</w:t>
      </w:r>
      <w:r w:rsidRPr="00492984">
        <w:rPr>
          <w:rFonts w:ascii="Tahoma" w:hAnsi="Tahoma" w:cs="Tahoma"/>
        </w:rPr>
        <w:t>.</w:t>
      </w:r>
    </w:p>
    <w:p w14:paraId="70260D62" w14:textId="1CBAD4FB" w:rsidR="004F1A94" w:rsidRPr="00492984" w:rsidRDefault="004F1A94" w:rsidP="004F1A94">
      <w:pPr>
        <w:ind w:firstLine="567"/>
        <w:jc w:val="both"/>
        <w:rPr>
          <w:rFonts w:ascii="Tahoma" w:hAnsi="Tahoma" w:cs="Tahoma"/>
          <w:b/>
          <w:bCs/>
        </w:rPr>
      </w:pPr>
      <w:bookmarkStart w:id="3" w:name="tree%2369"/>
      <w:bookmarkStart w:id="4" w:name="_Hlk192231660"/>
      <w:bookmarkEnd w:id="2"/>
      <w:r w:rsidRPr="009200FD">
        <w:rPr>
          <w:rFonts w:ascii="Tahoma" w:hAnsi="Tahoma" w:cs="Tahoma"/>
          <w:b/>
          <w:u w:val="single"/>
        </w:rPr>
        <w:t>Art.2</w:t>
      </w:r>
      <w:r w:rsidRPr="00492984">
        <w:rPr>
          <w:rFonts w:ascii="Tahoma" w:hAnsi="Tahoma" w:cs="Tahoma"/>
        </w:rPr>
        <w:t xml:space="preserve">. Se </w:t>
      </w:r>
      <w:r w:rsidR="00351D4C">
        <w:rPr>
          <w:rFonts w:ascii="Tahoma" w:hAnsi="Tahoma" w:cs="Tahoma"/>
        </w:rPr>
        <w:t>mandatează</w:t>
      </w:r>
      <w:r w:rsidRPr="004929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dl. </w:t>
      </w:r>
      <w:r w:rsidRPr="00492984">
        <w:rPr>
          <w:rFonts w:ascii="Tahoma" w:hAnsi="Tahoma" w:cs="Tahoma"/>
        </w:rPr>
        <w:t>primar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Petrean</w:t>
      </w:r>
      <w:proofErr w:type="spellEnd"/>
      <w:r>
        <w:rPr>
          <w:rFonts w:ascii="Tahoma" w:hAnsi="Tahoma" w:cs="Tahoma"/>
        </w:rPr>
        <w:t xml:space="preserve"> Bogdan Marius, al</w:t>
      </w:r>
      <w:r w:rsidRPr="00492984">
        <w:rPr>
          <w:rFonts w:ascii="Tahoma" w:hAnsi="Tahoma" w:cs="Tahoma"/>
        </w:rPr>
        <w:t xml:space="preserve"> comunei </w:t>
      </w:r>
      <w:r>
        <w:rPr>
          <w:rFonts w:ascii="Tahoma" w:hAnsi="Tahoma" w:cs="Tahoma"/>
        </w:rPr>
        <w:t>Sânpetru Mare</w:t>
      </w:r>
      <w:r w:rsidRPr="00492984">
        <w:rPr>
          <w:rFonts w:ascii="Tahoma" w:hAnsi="Tahoma" w:cs="Tahoma"/>
        </w:rPr>
        <w:t xml:space="preserve"> cu </w:t>
      </w:r>
      <w:r w:rsidR="004260BE">
        <w:rPr>
          <w:rFonts w:ascii="Tahoma" w:hAnsi="Tahoma" w:cs="Tahoma"/>
        </w:rPr>
        <w:t xml:space="preserve">realizarea </w:t>
      </w:r>
      <w:r w:rsidRPr="00492984">
        <w:rPr>
          <w:rFonts w:ascii="Tahoma" w:hAnsi="Tahoma" w:cs="Tahoma"/>
        </w:rPr>
        <w:t>acord</w:t>
      </w:r>
      <w:r w:rsidR="004260BE">
        <w:rPr>
          <w:rFonts w:ascii="Tahoma" w:hAnsi="Tahoma" w:cs="Tahoma"/>
        </w:rPr>
        <w:t xml:space="preserve">ului </w:t>
      </w:r>
      <w:r w:rsidR="004260BE" w:rsidRPr="00492984">
        <w:rPr>
          <w:rFonts w:ascii="Tahoma" w:hAnsi="Tahoma" w:cs="Tahoma"/>
          <w:bCs/>
        </w:rPr>
        <w:t>de cooperare</w:t>
      </w:r>
      <w:r w:rsidRPr="00492984">
        <w:rPr>
          <w:rFonts w:ascii="Tahoma" w:hAnsi="Tahoma" w:cs="Tahoma"/>
        </w:rPr>
        <w:t xml:space="preserve"> </w:t>
      </w:r>
      <w:r w:rsidR="004260BE">
        <w:rPr>
          <w:rFonts w:ascii="Tahoma" w:hAnsi="Tahoma" w:cs="Tahoma"/>
        </w:rPr>
        <w:t>menționat la art.1</w:t>
      </w:r>
    </w:p>
    <w:p w14:paraId="7EDC6C79" w14:textId="7906E000" w:rsidR="004F1A94" w:rsidRPr="00492984" w:rsidRDefault="004F1A94" w:rsidP="004F1A94">
      <w:pPr>
        <w:ind w:firstLine="567"/>
        <w:jc w:val="both"/>
        <w:rPr>
          <w:rFonts w:ascii="Tahoma" w:hAnsi="Tahoma" w:cs="Tahoma"/>
          <w:b/>
          <w:bCs/>
        </w:rPr>
      </w:pPr>
      <w:bookmarkStart w:id="5" w:name="ref%23A4"/>
      <w:bookmarkStart w:id="6" w:name="ref%23A3"/>
      <w:bookmarkStart w:id="7" w:name="tree%2374"/>
      <w:bookmarkEnd w:id="3"/>
      <w:bookmarkEnd w:id="5"/>
      <w:bookmarkEnd w:id="6"/>
      <w:r w:rsidRPr="009200FD">
        <w:rPr>
          <w:rFonts w:ascii="Tahoma" w:hAnsi="Tahoma" w:cs="Tahoma"/>
          <w:b/>
          <w:bCs/>
          <w:u w:val="single"/>
        </w:rPr>
        <w:t>Art.3</w:t>
      </w:r>
      <w:r w:rsidRPr="00492984">
        <w:rPr>
          <w:rFonts w:ascii="Tahoma" w:hAnsi="Tahoma" w:cs="Tahoma"/>
          <w:b/>
          <w:bCs/>
        </w:rPr>
        <w:t xml:space="preserve">. </w:t>
      </w:r>
      <w:r w:rsidR="004260BE" w:rsidRPr="00295FBB">
        <w:rPr>
          <w:rFonts w:ascii="Tahoma" w:hAnsi="Tahoma" w:cs="Tahoma"/>
        </w:rPr>
        <w:t>Cu ducerea la îndeplinire a prevederilor prezentei hotărârii se încredințează d</w:t>
      </w:r>
      <w:r w:rsidR="004260BE">
        <w:rPr>
          <w:rFonts w:ascii="Tahoma" w:hAnsi="Tahoma" w:cs="Tahoma"/>
        </w:rPr>
        <w:t>omnu</w:t>
      </w:r>
      <w:r w:rsidR="004260BE" w:rsidRPr="00295FBB">
        <w:rPr>
          <w:rFonts w:ascii="Tahoma" w:hAnsi="Tahoma" w:cs="Tahoma"/>
        </w:rPr>
        <w:t>l primar al Comunei Sânpetru Mare</w:t>
      </w:r>
    </w:p>
    <w:bookmarkEnd w:id="4"/>
    <w:bookmarkEnd w:id="7"/>
    <w:p w14:paraId="5CF3720D" w14:textId="6D5756D1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4F1A94">
        <w:rPr>
          <w:rFonts w:ascii="Tahoma" w:hAnsi="Tahoma" w:cs="Tahoma"/>
          <w:b/>
          <w:kern w:val="24"/>
          <w:u w:val="single"/>
        </w:rPr>
        <w:t>4</w:t>
      </w:r>
      <w:r w:rsidR="004F1A94" w:rsidRPr="009200FD">
        <w:rPr>
          <w:rFonts w:ascii="Tahoma" w:hAnsi="Tahoma" w:cs="Tahoma"/>
          <w:b/>
          <w:kern w:val="24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1ABE2CB4" w14:textId="375A7918" w:rsidR="005C0B7F" w:rsidRPr="002E769B" w:rsidRDefault="004F1A94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492984">
        <w:rPr>
          <w:rFonts w:ascii="Tahoma" w:hAnsi="Tahoma" w:cs="Tahoma"/>
        </w:rPr>
        <w:t>Filialei Jude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 xml:space="preserve">ene Timiș </w:t>
      </w:r>
      <w:r>
        <w:rPr>
          <w:rFonts w:ascii="Tahoma" w:hAnsi="Tahoma" w:cs="Tahoma"/>
        </w:rPr>
        <w:t xml:space="preserve">a </w:t>
      </w:r>
      <w:r w:rsidRPr="00492984">
        <w:rPr>
          <w:rFonts w:ascii="Tahoma" w:hAnsi="Tahoma" w:cs="Tahoma"/>
        </w:rPr>
        <w:t>Asocia</w:t>
      </w:r>
      <w:r>
        <w:rPr>
          <w:rFonts w:ascii="Tahoma" w:hAnsi="Tahoma" w:cs="Tahoma"/>
        </w:rPr>
        <w:t>ț</w:t>
      </w:r>
      <w:r w:rsidRPr="00492984">
        <w:rPr>
          <w:rFonts w:ascii="Tahoma" w:hAnsi="Tahoma" w:cs="Tahoma"/>
        </w:rPr>
        <w:t>iei Comunelor din România</w:t>
      </w:r>
      <w:r w:rsidR="005C0B7F" w:rsidRPr="002E769B">
        <w:rPr>
          <w:rFonts w:ascii="Tahoma" w:hAnsi="Tahoma" w:cs="Tahoma"/>
        </w:rPr>
        <w:t>;</w:t>
      </w:r>
    </w:p>
    <w:p w14:paraId="61519B2C" w14:textId="317665AE" w:rsidR="004F1A94" w:rsidRPr="002E769B" w:rsidRDefault="00BA43C1" w:rsidP="004F1A94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4F1A94" w:rsidRPr="002E769B">
        <w:rPr>
          <w:rFonts w:ascii="Tahoma" w:hAnsi="Tahoma" w:cs="Tahoma"/>
          <w:kern w:val="24"/>
        </w:rPr>
        <w:t xml:space="preserve"> </w:t>
      </w:r>
      <w:r w:rsidR="004F1A94">
        <w:rPr>
          <w:rFonts w:ascii="Tahoma" w:hAnsi="Tahoma" w:cs="Tahoma"/>
          <w:kern w:val="24"/>
        </w:rPr>
        <w:t xml:space="preserve">Dlui. </w:t>
      </w:r>
      <w:r w:rsidR="004F1A94" w:rsidRPr="002E769B">
        <w:rPr>
          <w:rFonts w:ascii="Tahoma" w:hAnsi="Tahoma" w:cs="Tahoma"/>
          <w:kern w:val="24"/>
        </w:rPr>
        <w:t>primar al comunei Sânpetru Mare,</w:t>
      </w:r>
      <w:r w:rsidR="004F1A94">
        <w:rPr>
          <w:rFonts w:ascii="Tahoma" w:hAnsi="Tahoma" w:cs="Tahoma"/>
          <w:kern w:val="24"/>
        </w:rPr>
        <w:t xml:space="preserve"> județul Timiș</w:t>
      </w:r>
    </w:p>
    <w:p w14:paraId="6FB02AB8" w14:textId="253305E8" w:rsidR="00BA43C1" w:rsidRPr="002E769B" w:rsidRDefault="004F1A94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>
        <w:rPr>
          <w:rFonts w:ascii="Tahoma" w:hAnsi="Tahoma" w:cs="Tahoma"/>
          <w:bCs/>
          <w:kern w:val="24"/>
        </w:rPr>
        <w:t>-</w:t>
      </w:r>
      <w:r w:rsidR="00BA43C1" w:rsidRPr="002E769B">
        <w:rPr>
          <w:rFonts w:ascii="Tahoma" w:hAnsi="Tahoma" w:cs="Tahoma"/>
          <w:bCs/>
          <w:kern w:val="24"/>
        </w:rPr>
        <w:t xml:space="preserve"> la dosar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0EA75199" w14:textId="77777777" w:rsidR="00BA43C1" w:rsidRDefault="00BA43C1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0882A08A" w14:textId="77777777" w:rsidR="004F1A94" w:rsidRDefault="004F1A94" w:rsidP="00E140A9"/>
    <w:p w14:paraId="6ADE1DE2" w14:textId="77777777" w:rsidR="004F1A94" w:rsidRDefault="004F1A94" w:rsidP="00E140A9"/>
    <w:p w14:paraId="73ECEF05" w14:textId="77777777" w:rsidR="004F1A94" w:rsidRDefault="004F1A94" w:rsidP="00E140A9"/>
    <w:p w14:paraId="37A8CAF2" w14:textId="77777777" w:rsidR="004F1A94" w:rsidRDefault="004F1A94" w:rsidP="00E140A9"/>
    <w:p w14:paraId="4DC3F79A" w14:textId="77777777" w:rsidR="004F1A94" w:rsidRDefault="004F1A94" w:rsidP="00E140A9"/>
    <w:p w14:paraId="53B1C0C4" w14:textId="77777777" w:rsidR="004F1A94" w:rsidRDefault="004F1A94" w:rsidP="00E140A9"/>
    <w:p w14:paraId="6FD764E8" w14:textId="77777777" w:rsidR="004F1A94" w:rsidRDefault="004F1A94" w:rsidP="00E140A9"/>
    <w:p w14:paraId="00E27D0F" w14:textId="77777777" w:rsidR="004F1A94" w:rsidRDefault="004F1A94" w:rsidP="00E140A9"/>
    <w:p w14:paraId="3321AA2F" w14:textId="100ECEFB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4A7623">
        <w:rPr>
          <w:bCs/>
          <w:i/>
          <w:iCs/>
        </w:rPr>
        <w:t>2</w:t>
      </w:r>
      <w:r w:rsidR="004F1A94">
        <w:rPr>
          <w:bCs/>
          <w:i/>
          <w:iCs/>
        </w:rPr>
        <w:t>3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27.02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D2269E">
      <w:pgSz w:w="11906" w:h="16838" w:code="9"/>
      <w:pgMar w:top="567" w:right="1418" w:bottom="85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DA93" w14:textId="77777777" w:rsidR="0051397B" w:rsidRDefault="0051397B" w:rsidP="007A6E52">
      <w:r>
        <w:separator/>
      </w:r>
    </w:p>
  </w:endnote>
  <w:endnote w:type="continuationSeparator" w:id="0">
    <w:p w14:paraId="27C3CF4C" w14:textId="77777777" w:rsidR="0051397B" w:rsidRDefault="0051397B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A322" w14:textId="77777777" w:rsidR="0051397B" w:rsidRDefault="0051397B" w:rsidP="007A6E52">
      <w:r>
        <w:separator/>
      </w:r>
    </w:p>
  </w:footnote>
  <w:footnote w:type="continuationSeparator" w:id="0">
    <w:p w14:paraId="11CDF5B4" w14:textId="77777777" w:rsidR="0051397B" w:rsidRDefault="0051397B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6"/>
        <w:szCs w:val="26"/>
      </w:rPr>
    </w:lvl>
  </w:abstractNum>
  <w:abstractNum w:abstractNumId="1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color w:val="000000"/>
        <w:sz w:val="26"/>
        <w:szCs w:val="26"/>
      </w:rPr>
    </w:lvl>
  </w:abstractNum>
  <w:abstractNum w:abstractNumId="2" w15:restartNumberingAfterBreak="0">
    <w:nsid w:val="00000004"/>
    <w:multiLevelType w:val="singleLevel"/>
    <w:tmpl w:val="0000000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 w:hint="default"/>
        <w:color w:val="000000"/>
        <w:sz w:val="26"/>
        <w:szCs w:val="26"/>
      </w:rPr>
    </w:lvl>
  </w:abstractNum>
  <w:abstractNum w:abstractNumId="3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2"/>
  </w:num>
  <w:num w:numId="2" w16cid:durableId="530611081">
    <w:abstractNumId w:val="4"/>
  </w:num>
  <w:num w:numId="3" w16cid:durableId="26369707">
    <w:abstractNumId w:val="14"/>
  </w:num>
  <w:num w:numId="4" w16cid:durableId="2103331633">
    <w:abstractNumId w:val="5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5"/>
  </w:num>
  <w:num w:numId="8" w16cid:durableId="1691223794">
    <w:abstractNumId w:val="3"/>
  </w:num>
  <w:num w:numId="9" w16cid:durableId="1415279410">
    <w:abstractNumId w:val="16"/>
  </w:num>
  <w:num w:numId="10" w16cid:durableId="682511901">
    <w:abstractNumId w:val="6"/>
  </w:num>
  <w:num w:numId="11" w16cid:durableId="1816408809">
    <w:abstractNumId w:val="11"/>
  </w:num>
  <w:num w:numId="12" w16cid:durableId="7241081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0"/>
  </w:num>
  <w:num w:numId="14" w16cid:durableId="1285575125">
    <w:abstractNumId w:val="18"/>
  </w:num>
  <w:num w:numId="15" w16cid:durableId="450326839">
    <w:abstractNumId w:val="9"/>
  </w:num>
  <w:num w:numId="16" w16cid:durableId="1344356595">
    <w:abstractNumId w:val="17"/>
  </w:num>
  <w:num w:numId="17" w16cid:durableId="1547831551">
    <w:abstractNumId w:val="0"/>
  </w:num>
  <w:num w:numId="18" w16cid:durableId="1572619837">
    <w:abstractNumId w:val="1"/>
  </w:num>
  <w:num w:numId="19" w16cid:durableId="113078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74438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1D4C"/>
    <w:rsid w:val="0035359A"/>
    <w:rsid w:val="00381059"/>
    <w:rsid w:val="003A072B"/>
    <w:rsid w:val="003A3371"/>
    <w:rsid w:val="003C0C35"/>
    <w:rsid w:val="003C4548"/>
    <w:rsid w:val="003C698F"/>
    <w:rsid w:val="004260BE"/>
    <w:rsid w:val="004265F9"/>
    <w:rsid w:val="00427D33"/>
    <w:rsid w:val="00445440"/>
    <w:rsid w:val="00455D13"/>
    <w:rsid w:val="004661BD"/>
    <w:rsid w:val="00470AE9"/>
    <w:rsid w:val="004A7623"/>
    <w:rsid w:val="004C4573"/>
    <w:rsid w:val="004C5F05"/>
    <w:rsid w:val="004C70E5"/>
    <w:rsid w:val="004F04AD"/>
    <w:rsid w:val="004F1A94"/>
    <w:rsid w:val="004F4479"/>
    <w:rsid w:val="0051397B"/>
    <w:rsid w:val="00520556"/>
    <w:rsid w:val="005225EA"/>
    <w:rsid w:val="00525CE8"/>
    <w:rsid w:val="00561689"/>
    <w:rsid w:val="0057770B"/>
    <w:rsid w:val="00595EBA"/>
    <w:rsid w:val="005A3B4A"/>
    <w:rsid w:val="005A6739"/>
    <w:rsid w:val="005A7144"/>
    <w:rsid w:val="005B653B"/>
    <w:rsid w:val="005C0B7F"/>
    <w:rsid w:val="00627ADB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3DB4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0D19"/>
    <w:rsid w:val="00893940"/>
    <w:rsid w:val="008A3F44"/>
    <w:rsid w:val="008B3E48"/>
    <w:rsid w:val="008E7721"/>
    <w:rsid w:val="008F3BF6"/>
    <w:rsid w:val="009200FD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381B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1D9F"/>
    <w:rsid w:val="00C63E6B"/>
    <w:rsid w:val="00CA1B51"/>
    <w:rsid w:val="00CB054D"/>
    <w:rsid w:val="00CB0C3D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F129B"/>
    <w:rsid w:val="00DF3D52"/>
    <w:rsid w:val="00E140A9"/>
    <w:rsid w:val="00E2398C"/>
    <w:rsid w:val="00E37C98"/>
    <w:rsid w:val="00E6237A"/>
    <w:rsid w:val="00E6434D"/>
    <w:rsid w:val="00E8079E"/>
    <w:rsid w:val="00E94A51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96840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  <w:style w:type="paragraph" w:customStyle="1" w:styleId="Listparagraf1">
    <w:name w:val="Listă paragraf1"/>
    <w:basedOn w:val="Normal"/>
    <w:rsid w:val="00713DB4"/>
    <w:pPr>
      <w:suppressAutoHyphens/>
      <w:spacing w:after="200" w:line="276" w:lineRule="auto"/>
      <w:ind w:left="720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684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41</cp:revision>
  <cp:lastPrinted>2025-01-20T13:02:00Z</cp:lastPrinted>
  <dcterms:created xsi:type="dcterms:W3CDTF">2024-02-15T11:41:00Z</dcterms:created>
  <dcterms:modified xsi:type="dcterms:W3CDTF">2025-03-07T07:27:00Z</dcterms:modified>
</cp:coreProperties>
</file>